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24"/>
          <w:szCs w:val="24"/>
          <w:lang w:val="en-US" w:eastAsia="zh-CN"/>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国务院决定取消的 </w:t>
      </w:r>
      <w:r>
        <w:rPr>
          <w:rFonts w:hint="eastAsia" w:ascii="宋体" w:hAnsi="宋体" w:eastAsia="宋体" w:cs="宋体"/>
          <w:b/>
          <w:i w:val="0"/>
          <w:caps w:val="0"/>
          <w:color w:val="333333"/>
          <w:spacing w:val="0"/>
          <w:sz w:val="24"/>
          <w:szCs w:val="24"/>
          <w:shd w:val="clear" w:fill="FFFFFF"/>
        </w:rPr>
        <w:br w:type="textWrapping"/>
      </w:r>
      <w:r>
        <w:rPr>
          <w:rFonts w:hint="eastAsia" w:ascii="宋体" w:hAnsi="宋体" w:eastAsia="宋体" w:cs="宋体"/>
          <w:b/>
          <w:i w:val="0"/>
          <w:caps w:val="0"/>
          <w:color w:val="333333"/>
          <w:spacing w:val="0"/>
          <w:sz w:val="36"/>
          <w:szCs w:val="36"/>
          <w:shd w:val="clear" w:fill="FFFFFF"/>
        </w:rPr>
        <w:t>国务院部门行政许可事项目录 </w:t>
      </w:r>
      <w:r>
        <w:rPr>
          <w:rFonts w:hint="eastAsia" w:ascii="宋体" w:hAnsi="宋体" w:eastAsia="宋体" w:cs="宋体"/>
          <w:b w:val="0"/>
          <w:i w:val="0"/>
          <w:caps w:val="0"/>
          <w:color w:val="333333"/>
          <w:spacing w:val="0"/>
          <w:sz w:val="24"/>
          <w:szCs w:val="24"/>
          <w:shd w:val="clear" w:fill="FFFFFF"/>
        </w:rPr>
        <w:br w:type="textWrapping"/>
      </w:r>
      <w:r>
        <w:rPr>
          <w:rFonts w:hint="eastAsia" w:ascii="楷体" w:hAnsi="楷体" w:eastAsia="楷体" w:cs="楷体"/>
          <w:b w:val="0"/>
          <w:i w:val="0"/>
          <w:caps w:val="0"/>
          <w:color w:val="333333"/>
          <w:spacing w:val="0"/>
          <w:sz w:val="24"/>
          <w:szCs w:val="24"/>
          <w:shd w:val="clear" w:fill="FFFFFF"/>
        </w:rPr>
        <w:t>（共计 40 项）</w:t>
      </w:r>
    </w:p>
    <w:tbl>
      <w:tblPr>
        <w:tblStyle w:val="4"/>
        <w:tblW w:w="9076" w:type="dxa"/>
        <w:jc w:val="center"/>
        <w:tblInd w:w="-27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19"/>
        <w:gridCol w:w="1510"/>
        <w:gridCol w:w="1509"/>
        <w:gridCol w:w="1963"/>
        <w:gridCol w:w="33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58" w:hRule="atLeas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ascii="黑体" w:hAnsi="宋体" w:eastAsia="黑体" w:cs="黑体"/>
                <w:sz w:val="21"/>
                <w:szCs w:val="21"/>
              </w:rPr>
              <w:t>序号</w:t>
            </w:r>
          </w:p>
        </w:tc>
        <w:tc>
          <w:tcPr>
            <w:tcW w:w="151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1"/>
                <w:szCs w:val="21"/>
              </w:rPr>
              <w:t>项目名称</w:t>
            </w:r>
          </w:p>
        </w:tc>
        <w:tc>
          <w:tcPr>
            <w:tcW w:w="150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1"/>
                <w:szCs w:val="21"/>
              </w:rPr>
              <w:t>审批部门</w:t>
            </w:r>
          </w:p>
        </w:tc>
        <w:tc>
          <w:tcPr>
            <w:tcW w:w="1963"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1"/>
                <w:szCs w:val="21"/>
              </w:rPr>
              <w:t>设定依据</w:t>
            </w:r>
          </w:p>
        </w:tc>
        <w:tc>
          <w:tcPr>
            <w:tcW w:w="337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1"/>
                <w:szCs w:val="21"/>
              </w:rPr>
              <w:t>加强事中事后监管措施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工程咨询单位资格认定</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国家发展改革委</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《国务院关于投资体制改革的决定》（国发〔</w:t>
            </w:r>
            <w:r>
              <w:rPr>
                <w:rFonts w:hint="default" w:ascii="Calibri" w:hAnsi="Calibri" w:cs="Calibri"/>
                <w:sz w:val="21"/>
                <w:szCs w:val="21"/>
              </w:rPr>
              <w:t>2004</w:t>
            </w:r>
            <w:r>
              <w:rPr>
                <w:rFonts w:hint="eastAsia" w:ascii="宋体" w:hAnsi="宋体" w:eastAsia="宋体" w:cs="宋体"/>
                <w:sz w:val="21"/>
                <w:szCs w:val="21"/>
              </w:rPr>
              <w:t>〕</w:t>
            </w:r>
            <w:r>
              <w:rPr>
                <w:rFonts w:hint="default" w:ascii="Calibri" w:hAnsi="Calibri" w:cs="Calibri"/>
                <w:sz w:val="21"/>
                <w:szCs w:val="21"/>
              </w:rPr>
              <w:t>20</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取消审批后，国家发展改革委通过以下措施加强事中事后监管：</w:t>
            </w:r>
            <w:r>
              <w:rPr>
                <w:rFonts w:hint="default" w:ascii="Calibri" w:hAnsi="Calibri" w:cs="Calibri"/>
                <w:sz w:val="21"/>
                <w:szCs w:val="21"/>
              </w:rPr>
              <w:t>1</w:t>
            </w:r>
            <w:r>
              <w:rPr>
                <w:rFonts w:hint="eastAsia" w:ascii="宋体" w:hAnsi="宋体" w:eastAsia="宋体" w:cs="宋体"/>
                <w:sz w:val="21"/>
                <w:szCs w:val="21"/>
              </w:rPr>
              <w:t>．制定发布工程咨询标准规范，加强政策引导。</w:t>
            </w:r>
            <w:r>
              <w:rPr>
                <w:rFonts w:hint="default" w:ascii="Calibri" w:hAnsi="Calibri" w:cs="Calibri"/>
                <w:sz w:val="21"/>
                <w:szCs w:val="21"/>
              </w:rPr>
              <w:t>2</w:t>
            </w:r>
            <w:r>
              <w:rPr>
                <w:rFonts w:hint="eastAsia" w:ascii="宋体" w:hAnsi="宋体" w:eastAsia="宋体" w:cs="宋体"/>
                <w:sz w:val="21"/>
                <w:szCs w:val="21"/>
              </w:rPr>
              <w:t>．强化监管，对违法行为加大处罚力度。</w:t>
            </w:r>
            <w:r>
              <w:rPr>
                <w:rFonts w:hint="default" w:ascii="Calibri" w:hAnsi="Calibri" w:cs="Calibri"/>
                <w:sz w:val="21"/>
                <w:szCs w:val="21"/>
              </w:rPr>
              <w:t>3</w:t>
            </w:r>
            <w:r>
              <w:rPr>
                <w:rFonts w:hint="eastAsia" w:ascii="宋体" w:hAnsi="宋体" w:eastAsia="宋体" w:cs="宋体"/>
                <w:sz w:val="21"/>
                <w:szCs w:val="21"/>
              </w:rPr>
              <w:t>．通过国家企业信用信息公示系统、“信用中国”网站强化信用约束，向社会公示行政处罚等信息。</w:t>
            </w:r>
            <w:r>
              <w:rPr>
                <w:rFonts w:hint="default" w:ascii="Calibri" w:hAnsi="Calibri" w:cs="Calibri"/>
                <w:sz w:val="21"/>
                <w:szCs w:val="21"/>
              </w:rPr>
              <w:t>4</w:t>
            </w:r>
            <w:r>
              <w:rPr>
                <w:rFonts w:hint="eastAsia" w:ascii="宋体" w:hAnsi="宋体" w:eastAsia="宋体" w:cs="宋体"/>
                <w:sz w:val="21"/>
                <w:szCs w:val="21"/>
              </w:rPr>
              <w:t>．实施列入“黑名单”等惩戒措施。</w:t>
            </w:r>
            <w:r>
              <w:rPr>
                <w:rFonts w:hint="default" w:ascii="Calibri" w:hAnsi="Calibri" w:cs="Calibri"/>
                <w:sz w:val="21"/>
                <w:szCs w:val="21"/>
              </w:rPr>
              <w:t>5</w:t>
            </w:r>
            <w:r>
              <w:rPr>
                <w:rFonts w:hint="eastAsia" w:ascii="宋体" w:hAnsi="宋体" w:eastAsia="宋体" w:cs="宋体"/>
                <w:sz w:val="21"/>
                <w:szCs w:val="21"/>
              </w:rPr>
              <w:t>．创造条件，发挥行业协会的自律作用。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跨省发电、供电计划和省级发电、供电计划备案核准</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国家发展改革委</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《电网调度管理条例》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取消审批后，国家发展改革委通过以下措施加强事中事后监管：</w:t>
            </w:r>
            <w:r>
              <w:rPr>
                <w:rFonts w:hint="default" w:ascii="Calibri" w:hAnsi="Calibri" w:cs="Calibri"/>
                <w:sz w:val="21"/>
                <w:szCs w:val="21"/>
              </w:rPr>
              <w:t>1</w:t>
            </w:r>
            <w:r>
              <w:rPr>
                <w:rFonts w:hint="eastAsia" w:ascii="宋体" w:hAnsi="宋体" w:eastAsia="宋体" w:cs="宋体"/>
                <w:sz w:val="21"/>
                <w:szCs w:val="21"/>
              </w:rPr>
              <w:t>．将各省（区、市）优先发电、优先购电计划和跨省跨区送受电优先发电计划作为约束性指标，纳入“国民经济和社会发展年度计划”中的“基础产业、新兴产业和部分重点领域发展计划”。</w:t>
            </w:r>
            <w:r>
              <w:rPr>
                <w:rFonts w:hint="default" w:ascii="Calibri" w:hAnsi="Calibri" w:cs="Calibri"/>
                <w:sz w:val="21"/>
                <w:szCs w:val="21"/>
              </w:rPr>
              <w:t>2</w:t>
            </w:r>
            <w:r>
              <w:rPr>
                <w:rFonts w:hint="eastAsia" w:ascii="宋体" w:hAnsi="宋体" w:eastAsia="宋体" w:cs="宋体"/>
                <w:sz w:val="21"/>
                <w:szCs w:val="21"/>
              </w:rPr>
              <w:t>．规范市场主体行为，强化社会监督，加强信用监管，推进信息公开，完善考核机制。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常驻机构及非居民长期旅客公私用物品进出境核准</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海关总署</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取消审批后，监管内容纳入通关环节，在通关时对相关物品进行查验，防止违禁物品进境，海关总署通过以下措施加强事中事后监管：</w:t>
            </w:r>
            <w:r>
              <w:rPr>
                <w:rFonts w:hint="default" w:ascii="Calibri" w:hAnsi="Calibri" w:cs="Calibri"/>
                <w:sz w:val="21"/>
                <w:szCs w:val="21"/>
              </w:rPr>
              <w:t>1</w:t>
            </w:r>
            <w:r>
              <w:rPr>
                <w:rFonts w:hint="eastAsia" w:ascii="宋体" w:hAnsi="宋体" w:eastAsia="宋体" w:cs="宋体"/>
                <w:sz w:val="21"/>
                <w:szCs w:val="21"/>
              </w:rPr>
              <w:t>．制定公开进出境物品清单。</w:t>
            </w:r>
            <w:r>
              <w:rPr>
                <w:rFonts w:hint="default" w:ascii="Calibri" w:hAnsi="Calibri" w:cs="Calibri"/>
                <w:sz w:val="21"/>
                <w:szCs w:val="21"/>
              </w:rPr>
              <w:t>2</w:t>
            </w:r>
            <w:r>
              <w:rPr>
                <w:rFonts w:hint="eastAsia" w:ascii="宋体" w:hAnsi="宋体" w:eastAsia="宋体" w:cs="宋体"/>
                <w:sz w:val="21"/>
                <w:szCs w:val="21"/>
              </w:rPr>
              <w:t>．提供解释咨询服务。</w:t>
            </w:r>
            <w:r>
              <w:rPr>
                <w:rFonts w:hint="default" w:ascii="Calibri" w:hAnsi="Calibri" w:cs="Calibri"/>
                <w:sz w:val="21"/>
                <w:szCs w:val="21"/>
              </w:rPr>
              <w:t>3</w:t>
            </w:r>
            <w:r>
              <w:rPr>
                <w:rFonts w:hint="eastAsia" w:ascii="宋体" w:hAnsi="宋体" w:eastAsia="宋体" w:cs="宋体"/>
                <w:sz w:val="21"/>
                <w:szCs w:val="21"/>
              </w:rPr>
              <w:t>．按照“属地申报、口岸验放”模式办理进出境通关手续。</w:t>
            </w:r>
            <w:r>
              <w:rPr>
                <w:rFonts w:hint="default" w:ascii="Calibri" w:hAnsi="Calibri" w:cs="Calibri"/>
                <w:sz w:val="21"/>
                <w:szCs w:val="21"/>
              </w:rPr>
              <w:t>4</w:t>
            </w:r>
            <w:r>
              <w:rPr>
                <w:rFonts w:hint="eastAsia" w:ascii="宋体" w:hAnsi="宋体" w:eastAsia="宋体" w:cs="宋体"/>
                <w:sz w:val="21"/>
                <w:szCs w:val="21"/>
              </w:rPr>
              <w:t>．加强后续跟踪管理。采取固定电话或实地核查等方式进行抽查。</w:t>
            </w:r>
            <w:r>
              <w:rPr>
                <w:rFonts w:hint="default" w:ascii="Calibri" w:hAnsi="Calibri" w:cs="Calibri"/>
                <w:sz w:val="21"/>
                <w:szCs w:val="21"/>
              </w:rPr>
              <w:t>5</w:t>
            </w:r>
            <w:r>
              <w:rPr>
                <w:rFonts w:hint="eastAsia" w:ascii="宋体" w:hAnsi="宋体" w:eastAsia="宋体" w:cs="宋体"/>
                <w:sz w:val="21"/>
                <w:szCs w:val="21"/>
              </w:rPr>
              <w:t>．加大违法违规行为处罚力度。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4</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获准入境定居旅客安家物品审批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海关总署</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取消审批后，监管内容纳入通关环节，在通关时对相关物品进行查验，防止违禁物品进境，海关总署通过以下措施加强事中事后监管：</w:t>
            </w:r>
            <w:r>
              <w:rPr>
                <w:rFonts w:hint="default" w:ascii="Calibri" w:hAnsi="Calibri" w:cs="Calibri"/>
                <w:sz w:val="21"/>
                <w:szCs w:val="21"/>
              </w:rPr>
              <w:t>1</w:t>
            </w:r>
            <w:r>
              <w:rPr>
                <w:rFonts w:hint="eastAsia" w:ascii="宋体" w:hAnsi="宋体" w:eastAsia="宋体" w:cs="宋体"/>
                <w:sz w:val="21"/>
                <w:szCs w:val="21"/>
              </w:rPr>
              <w:t>．制定公开进境安家物品清单。</w:t>
            </w:r>
            <w:r>
              <w:rPr>
                <w:rFonts w:hint="default" w:ascii="Calibri" w:hAnsi="Calibri" w:cs="Calibri"/>
                <w:sz w:val="21"/>
                <w:szCs w:val="21"/>
              </w:rPr>
              <w:t>2</w:t>
            </w:r>
            <w:r>
              <w:rPr>
                <w:rFonts w:hint="eastAsia" w:ascii="宋体" w:hAnsi="宋体" w:eastAsia="宋体" w:cs="宋体"/>
                <w:sz w:val="21"/>
                <w:szCs w:val="21"/>
              </w:rPr>
              <w:t>．提供解释咨询服务。</w:t>
            </w:r>
            <w:r>
              <w:rPr>
                <w:rFonts w:hint="default" w:ascii="Calibri" w:hAnsi="Calibri" w:cs="Calibri"/>
                <w:sz w:val="21"/>
                <w:szCs w:val="21"/>
              </w:rPr>
              <w:t>3</w:t>
            </w:r>
            <w:r>
              <w:rPr>
                <w:rFonts w:hint="eastAsia" w:ascii="宋体" w:hAnsi="宋体" w:eastAsia="宋体" w:cs="宋体"/>
                <w:sz w:val="21"/>
                <w:szCs w:val="21"/>
              </w:rPr>
              <w:t>．按照“属地申报、口岸验放”模式办理进境通关手续。</w:t>
            </w:r>
            <w:r>
              <w:rPr>
                <w:rFonts w:hint="default" w:ascii="Calibri" w:hAnsi="Calibri" w:cs="Calibri"/>
                <w:sz w:val="21"/>
                <w:szCs w:val="21"/>
              </w:rPr>
              <w:t>4</w:t>
            </w:r>
            <w:r>
              <w:rPr>
                <w:rFonts w:hint="eastAsia" w:ascii="宋体" w:hAnsi="宋体" w:eastAsia="宋体" w:cs="宋体"/>
                <w:sz w:val="21"/>
                <w:szCs w:val="21"/>
              </w:rPr>
              <w:t>．定居旅客进境机动车辆按照国家有关规定，办理相关手续。</w:t>
            </w:r>
            <w:r>
              <w:rPr>
                <w:rFonts w:hint="default" w:ascii="Calibri" w:hAnsi="Calibri" w:cs="Calibri"/>
                <w:sz w:val="21"/>
                <w:szCs w:val="21"/>
              </w:rPr>
              <w:t>5</w:t>
            </w:r>
            <w:r>
              <w:rPr>
                <w:rFonts w:hint="eastAsia" w:ascii="宋体" w:hAnsi="宋体" w:eastAsia="宋体" w:cs="宋体"/>
                <w:sz w:val="21"/>
                <w:szCs w:val="21"/>
              </w:rPr>
              <w:t>．加强后续跟踪管理。采取固定电话或实地核查等方式对进境定居旅客是否存在居留时间不满两年再次出境定居的情况进行抽查。</w:t>
            </w:r>
            <w:r>
              <w:rPr>
                <w:rFonts w:hint="default" w:ascii="Calibri" w:hAnsi="Calibri" w:cs="Calibri"/>
                <w:sz w:val="21"/>
                <w:szCs w:val="21"/>
              </w:rPr>
              <w:t>6</w:t>
            </w:r>
            <w:r>
              <w:rPr>
                <w:rFonts w:hint="eastAsia" w:ascii="宋体" w:hAnsi="宋体" w:eastAsia="宋体" w:cs="宋体"/>
                <w:sz w:val="21"/>
                <w:szCs w:val="21"/>
              </w:rPr>
              <w:t>．加大违法违规行为处罚力度。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5</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电工进网作业许可证核发</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国家能源局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《电力供应与使用条例》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《国务院关于第三批取消和调整行政审批项目的决定》（国发〔</w:t>
            </w:r>
            <w:r>
              <w:rPr>
                <w:rFonts w:hint="default" w:ascii="Calibri" w:hAnsi="Calibri" w:cs="Calibri"/>
                <w:sz w:val="21"/>
                <w:szCs w:val="21"/>
              </w:rPr>
              <w:t>2004</w:t>
            </w:r>
            <w:r>
              <w:rPr>
                <w:rFonts w:hint="eastAsia" w:ascii="宋体" w:hAnsi="宋体" w:eastAsia="宋体" w:cs="宋体"/>
                <w:sz w:val="21"/>
                <w:szCs w:val="21"/>
              </w:rPr>
              <w:t>〕</w:t>
            </w:r>
            <w:r>
              <w:rPr>
                <w:rFonts w:hint="default" w:ascii="Calibri" w:hAnsi="Calibri" w:cs="Calibri"/>
                <w:sz w:val="21"/>
                <w:szCs w:val="21"/>
              </w:rPr>
              <w:t>16</w:t>
            </w:r>
            <w:r>
              <w:rPr>
                <w:rFonts w:hint="eastAsia" w:ascii="宋体" w:hAnsi="宋体" w:eastAsia="宋体" w:cs="宋体"/>
                <w:sz w:val="21"/>
                <w:szCs w:val="21"/>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《电工进网作业许可证管理办法》（电监会令第</w:t>
            </w:r>
            <w:r>
              <w:rPr>
                <w:rFonts w:hint="default" w:ascii="Calibri" w:hAnsi="Calibri" w:cs="Calibri"/>
                <w:sz w:val="21"/>
                <w:szCs w:val="21"/>
              </w:rPr>
              <w:t>15</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取消审批后，通过以下措施加强事中事后监管：</w:t>
            </w:r>
            <w:r>
              <w:rPr>
                <w:rFonts w:hint="default" w:ascii="Calibri" w:hAnsi="Calibri" w:cs="Calibri"/>
                <w:sz w:val="21"/>
                <w:szCs w:val="21"/>
              </w:rPr>
              <w:t>1</w:t>
            </w:r>
            <w:r>
              <w:rPr>
                <w:rFonts w:hint="eastAsia" w:ascii="宋体" w:hAnsi="宋体" w:eastAsia="宋体" w:cs="宋体"/>
                <w:sz w:val="21"/>
                <w:szCs w:val="21"/>
              </w:rPr>
              <w:t>．由安全监管部门考核发放“特种作业操作证（电工）”，将能源部门的相关管理要求纳入，明确规定考试、发证、收费标准、监管措施，并予以公布。</w:t>
            </w:r>
            <w:r>
              <w:rPr>
                <w:rFonts w:hint="default" w:ascii="Calibri" w:hAnsi="Calibri" w:cs="Calibri"/>
                <w:sz w:val="21"/>
                <w:szCs w:val="21"/>
              </w:rPr>
              <w:t>2</w:t>
            </w:r>
            <w:r>
              <w:rPr>
                <w:rFonts w:hint="eastAsia" w:ascii="宋体" w:hAnsi="宋体" w:eastAsia="宋体" w:cs="宋体"/>
                <w:sz w:val="21"/>
                <w:szCs w:val="21"/>
              </w:rPr>
              <w:t>．安全监管部门承担监管责任，对持证人员培训考核、监督管理。各级安全监管部门完善“双随机、一公开”抽查、责任追溯、违规行为查处、吊销证件等制度。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6</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物业服务企业一级资质核定</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住房城乡建设部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《物业管理条例》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《建设部关于修改〈物业管理企业资质管理办法〉的决定》（建设部令第</w:t>
            </w:r>
            <w:r>
              <w:rPr>
                <w:rFonts w:hint="default" w:ascii="Calibri" w:hAnsi="Calibri" w:cs="Calibri"/>
                <w:sz w:val="21"/>
                <w:szCs w:val="21"/>
              </w:rPr>
              <w:t>164</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取消审批后，住房城乡建设部通过以下措施加强事中事后监管：</w:t>
            </w:r>
            <w:r>
              <w:rPr>
                <w:rFonts w:hint="default" w:ascii="Calibri" w:hAnsi="Calibri" w:cs="Calibri"/>
                <w:sz w:val="21"/>
                <w:szCs w:val="21"/>
              </w:rPr>
              <w:t>1</w:t>
            </w:r>
            <w:r>
              <w:rPr>
                <w:rFonts w:hint="eastAsia" w:ascii="宋体" w:hAnsi="宋体" w:eastAsia="宋体" w:cs="宋体"/>
                <w:sz w:val="21"/>
                <w:szCs w:val="21"/>
              </w:rPr>
              <w:t>．加快完善物业服务标准和规范。</w:t>
            </w:r>
            <w:r>
              <w:rPr>
                <w:rFonts w:hint="default" w:ascii="Calibri" w:hAnsi="Calibri" w:cs="Calibri"/>
                <w:sz w:val="21"/>
                <w:szCs w:val="21"/>
              </w:rPr>
              <w:t>2</w:t>
            </w:r>
            <w:r>
              <w:rPr>
                <w:rFonts w:hint="eastAsia" w:ascii="宋体" w:hAnsi="宋体" w:eastAsia="宋体" w:cs="宋体"/>
                <w:sz w:val="21"/>
                <w:szCs w:val="21"/>
              </w:rPr>
              <w:t>．充分发挥物业服务行业组织自律作用。</w:t>
            </w:r>
            <w:r>
              <w:rPr>
                <w:rFonts w:hint="default" w:ascii="Calibri" w:hAnsi="Calibri" w:cs="Calibri"/>
                <w:sz w:val="21"/>
                <w:szCs w:val="21"/>
              </w:rPr>
              <w:t>3</w:t>
            </w:r>
            <w:r>
              <w:rPr>
                <w:rFonts w:hint="eastAsia" w:ascii="宋体" w:hAnsi="宋体" w:eastAsia="宋体" w:cs="宋体"/>
                <w:sz w:val="21"/>
                <w:szCs w:val="21"/>
              </w:rPr>
              <w:t>．指导地方加强对物业服务企业的监管</w:t>
            </w:r>
            <w:r>
              <w:rPr>
                <w:rFonts w:hint="default" w:ascii="Calibri" w:hAnsi="Calibri" w:cs="Calibri"/>
                <w:sz w:val="21"/>
                <w:szCs w:val="21"/>
              </w:rPr>
              <w:t>,</w:t>
            </w:r>
            <w:r>
              <w:rPr>
                <w:rFonts w:hint="eastAsia" w:ascii="宋体" w:hAnsi="宋体" w:eastAsia="宋体" w:cs="宋体"/>
                <w:sz w:val="21"/>
                <w:szCs w:val="21"/>
              </w:rPr>
              <w:t>畅通投诉举报渠道，推行“双随机、一公开”抽查，及时查处违法违规行为。</w:t>
            </w:r>
            <w:r>
              <w:rPr>
                <w:rFonts w:hint="default" w:ascii="Calibri" w:hAnsi="Calibri" w:cs="Calibri"/>
                <w:sz w:val="21"/>
                <w:szCs w:val="21"/>
              </w:rPr>
              <w:t>4</w:t>
            </w:r>
            <w:r>
              <w:rPr>
                <w:rFonts w:hint="eastAsia" w:ascii="宋体" w:hAnsi="宋体" w:eastAsia="宋体" w:cs="宋体"/>
                <w:sz w:val="21"/>
                <w:szCs w:val="21"/>
              </w:rPr>
              <w:t>．建立物业服务企业“黑名单”制度，推动对失信者实行联合惩戒。</w:t>
            </w:r>
            <w:r>
              <w:rPr>
                <w:rFonts w:hint="default" w:ascii="Calibri" w:hAnsi="Calibri" w:cs="Calibri"/>
                <w:sz w:val="21"/>
                <w:szCs w:val="21"/>
              </w:rPr>
              <w:t>5</w:t>
            </w:r>
            <w:r>
              <w:rPr>
                <w:rFonts w:hint="eastAsia" w:ascii="宋体" w:hAnsi="宋体" w:eastAsia="宋体" w:cs="宋体"/>
                <w:sz w:val="21"/>
                <w:szCs w:val="21"/>
              </w:rPr>
              <w:t>．推动与相关政府部门的信息共享，加强企业信息备案管理。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7</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申请列入国家级土地调查单位名录审核</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国土资源部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《土地调查条例》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《土地调查条例实施办法》（国土资源部令第</w:t>
            </w:r>
            <w:r>
              <w:rPr>
                <w:rFonts w:hint="default" w:ascii="Calibri" w:hAnsi="Calibri" w:cs="Calibri"/>
                <w:sz w:val="21"/>
                <w:szCs w:val="21"/>
              </w:rPr>
              <w:t>45</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取消审批后，国土资源部通过以下措施加强事中事后监管：</w:t>
            </w:r>
            <w:r>
              <w:rPr>
                <w:rFonts w:hint="default" w:ascii="Calibri" w:hAnsi="Calibri" w:cs="Calibri"/>
                <w:sz w:val="21"/>
                <w:szCs w:val="21"/>
              </w:rPr>
              <w:t>1</w:t>
            </w:r>
            <w:r>
              <w:rPr>
                <w:rFonts w:hint="eastAsia" w:ascii="宋体" w:hAnsi="宋体" w:eastAsia="宋体" w:cs="宋体"/>
                <w:sz w:val="21"/>
                <w:szCs w:val="21"/>
              </w:rPr>
              <w:t>．制定发布开展土地调查的标准和规范。</w:t>
            </w:r>
            <w:r>
              <w:rPr>
                <w:rFonts w:hint="default" w:ascii="Calibri" w:hAnsi="Calibri" w:cs="Calibri"/>
                <w:sz w:val="21"/>
                <w:szCs w:val="21"/>
              </w:rPr>
              <w:t>2</w:t>
            </w:r>
            <w:r>
              <w:rPr>
                <w:rFonts w:hint="eastAsia" w:ascii="宋体" w:hAnsi="宋体" w:eastAsia="宋体" w:cs="宋体"/>
                <w:sz w:val="21"/>
                <w:szCs w:val="21"/>
              </w:rPr>
              <w:t>．充分发挥土地调查行业组织自律作用。</w:t>
            </w:r>
            <w:r>
              <w:rPr>
                <w:rFonts w:hint="default" w:ascii="Calibri" w:hAnsi="Calibri" w:cs="Calibri"/>
                <w:sz w:val="21"/>
                <w:szCs w:val="21"/>
              </w:rPr>
              <w:t>3</w:t>
            </w:r>
            <w:r>
              <w:rPr>
                <w:rFonts w:hint="eastAsia" w:ascii="宋体" w:hAnsi="宋体" w:eastAsia="宋体" w:cs="宋体"/>
                <w:sz w:val="21"/>
                <w:szCs w:val="21"/>
              </w:rPr>
              <w:t>．对政府部门委托的土地调查任务，要加强对土地调查单位履约情况的监督，并对委托任务承担相应行政责任。</w:t>
            </w:r>
            <w:r>
              <w:rPr>
                <w:rFonts w:hint="default" w:ascii="Calibri" w:hAnsi="Calibri" w:cs="Calibri"/>
                <w:sz w:val="21"/>
                <w:szCs w:val="21"/>
              </w:rPr>
              <w:t>4</w:t>
            </w:r>
            <w:r>
              <w:rPr>
                <w:rFonts w:hint="eastAsia" w:ascii="宋体" w:hAnsi="宋体" w:eastAsia="宋体" w:cs="宋体"/>
                <w:sz w:val="21"/>
                <w:szCs w:val="21"/>
              </w:rPr>
              <w:t>．加强事中事后监管，推行“双随机、一公开”抽查，及时查处违法违规行为。</w:t>
            </w:r>
            <w:r>
              <w:rPr>
                <w:rFonts w:hint="default" w:ascii="Calibri" w:hAnsi="Calibri" w:cs="Calibri"/>
                <w:sz w:val="21"/>
                <w:szCs w:val="21"/>
              </w:rPr>
              <w:t>5</w:t>
            </w:r>
            <w:r>
              <w:rPr>
                <w:rFonts w:hint="eastAsia" w:ascii="宋体" w:hAnsi="宋体" w:eastAsia="宋体" w:cs="宋体"/>
                <w:sz w:val="21"/>
                <w:szCs w:val="21"/>
              </w:rPr>
              <w:t>．建立土地调查单位“黑名单”制度，推动对失信者实行联合惩戒。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8</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地质勘查资质审批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国土资源部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《地质勘查资质管理条例》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取消审批后，国土资源部通过以下措施加强事中事后监管：</w:t>
            </w:r>
            <w:r>
              <w:rPr>
                <w:rFonts w:hint="default" w:ascii="Calibri" w:hAnsi="Calibri" w:cs="Calibri"/>
                <w:sz w:val="21"/>
                <w:szCs w:val="21"/>
              </w:rPr>
              <w:t>1</w:t>
            </w:r>
            <w:r>
              <w:rPr>
                <w:rFonts w:hint="eastAsia" w:ascii="宋体" w:hAnsi="宋体" w:eastAsia="宋体" w:cs="宋体"/>
                <w:sz w:val="21"/>
                <w:szCs w:val="21"/>
              </w:rPr>
              <w:t>．制定发布开展地质勘查的标准和规范。</w:t>
            </w:r>
            <w:r>
              <w:rPr>
                <w:rFonts w:hint="default" w:ascii="Calibri" w:hAnsi="Calibri" w:cs="Calibri"/>
                <w:sz w:val="21"/>
                <w:szCs w:val="21"/>
              </w:rPr>
              <w:t>2</w:t>
            </w:r>
            <w:r>
              <w:rPr>
                <w:rFonts w:hint="eastAsia" w:ascii="宋体" w:hAnsi="宋体" w:eastAsia="宋体" w:cs="宋体"/>
                <w:sz w:val="21"/>
                <w:szCs w:val="21"/>
              </w:rPr>
              <w:t>．充分发挥地质勘查行业组织自律作用。</w:t>
            </w:r>
            <w:r>
              <w:rPr>
                <w:rFonts w:hint="default" w:ascii="Calibri" w:hAnsi="Calibri" w:cs="Calibri"/>
                <w:sz w:val="21"/>
                <w:szCs w:val="21"/>
              </w:rPr>
              <w:t>3</w:t>
            </w:r>
            <w:r>
              <w:rPr>
                <w:rFonts w:hint="eastAsia" w:ascii="宋体" w:hAnsi="宋体" w:eastAsia="宋体" w:cs="宋体"/>
                <w:sz w:val="21"/>
                <w:szCs w:val="21"/>
              </w:rPr>
              <w:t>．对政府部门委托的地质勘查任务，要加强对地质勘查单位履约情况的监督，并对委托任务承担相应行政责任。</w:t>
            </w:r>
            <w:r>
              <w:rPr>
                <w:rFonts w:hint="default" w:ascii="Calibri" w:hAnsi="Calibri" w:cs="Calibri"/>
                <w:sz w:val="21"/>
                <w:szCs w:val="21"/>
              </w:rPr>
              <w:t>4</w:t>
            </w:r>
            <w:r>
              <w:rPr>
                <w:rFonts w:hint="eastAsia" w:ascii="宋体" w:hAnsi="宋体" w:eastAsia="宋体" w:cs="宋体"/>
                <w:sz w:val="21"/>
                <w:szCs w:val="21"/>
              </w:rPr>
              <w:t>．加强事中事后监管，推行“双随机、一公开”抽查，及时查处违法违规行为。</w:t>
            </w:r>
            <w:r>
              <w:rPr>
                <w:rFonts w:hint="default" w:ascii="Calibri" w:hAnsi="Calibri" w:cs="Calibri"/>
                <w:sz w:val="21"/>
                <w:szCs w:val="21"/>
              </w:rPr>
              <w:t>5</w:t>
            </w:r>
            <w:r>
              <w:rPr>
                <w:rFonts w:hint="eastAsia" w:ascii="宋体" w:hAnsi="宋体" w:eastAsia="宋体" w:cs="宋体"/>
                <w:sz w:val="21"/>
                <w:szCs w:val="21"/>
              </w:rPr>
              <w:t>．建立地质勘查单位“黑名单”制度，推动对失信者实行联合惩戒。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9</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收藏单位之间转让、交换、赠与其收藏的重点保护古生物化石审批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国土资源部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《古生物化石保护条例》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取消审批后，国土资源部通过以下措施加强事中事后监管：</w:t>
            </w:r>
            <w:r>
              <w:rPr>
                <w:rFonts w:hint="default" w:ascii="Calibri" w:hAnsi="Calibri" w:cs="Calibri"/>
                <w:sz w:val="21"/>
                <w:szCs w:val="21"/>
              </w:rPr>
              <w:t>1</w:t>
            </w:r>
            <w:r>
              <w:rPr>
                <w:rFonts w:hint="eastAsia" w:ascii="宋体" w:hAnsi="宋体" w:eastAsia="宋体" w:cs="宋体"/>
                <w:sz w:val="21"/>
                <w:szCs w:val="21"/>
              </w:rPr>
              <w:t>．明确收藏单位之间转让、交换、赠与古生物化石的标准规范和条件。</w:t>
            </w:r>
            <w:r>
              <w:rPr>
                <w:rFonts w:hint="default" w:ascii="Calibri" w:hAnsi="Calibri" w:cs="Calibri"/>
                <w:sz w:val="21"/>
                <w:szCs w:val="21"/>
              </w:rPr>
              <w:t>2</w:t>
            </w:r>
            <w:r>
              <w:rPr>
                <w:rFonts w:hint="eastAsia" w:ascii="宋体" w:hAnsi="宋体" w:eastAsia="宋体" w:cs="宋体"/>
                <w:sz w:val="21"/>
                <w:szCs w:val="21"/>
              </w:rPr>
              <w:t>．制定备案管理办法，通过备案及时掌握重点保护古生物化石的流向，并更新重点保护古生物化石的档案和数据库。</w:t>
            </w:r>
            <w:r>
              <w:rPr>
                <w:rFonts w:hint="default" w:ascii="Calibri" w:hAnsi="Calibri" w:cs="Calibri"/>
                <w:sz w:val="21"/>
                <w:szCs w:val="21"/>
              </w:rPr>
              <w:t>3</w:t>
            </w:r>
            <w:r>
              <w:rPr>
                <w:rFonts w:hint="eastAsia" w:ascii="宋体" w:hAnsi="宋体" w:eastAsia="宋体" w:cs="宋体"/>
                <w:sz w:val="21"/>
                <w:szCs w:val="21"/>
              </w:rPr>
              <w:t>．加强事中事后监管，通过开展“双随机、一公开”抽查等方式，对收藏单位进行监督检查，确保重点保护古生物化石得到妥善保护。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10</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列入政府管理范围的专业技术人员职业资格审批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人力资源社会保障部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《国务院办公厅关于清理规范各类职业资格相关活动的通知》（国办发〔</w:t>
            </w:r>
            <w:r>
              <w:rPr>
                <w:rFonts w:hint="default" w:ascii="Calibri" w:hAnsi="Calibri" w:cs="Calibri"/>
                <w:sz w:val="21"/>
                <w:szCs w:val="21"/>
              </w:rPr>
              <w:t>2007</w:t>
            </w:r>
            <w:r>
              <w:rPr>
                <w:rFonts w:hint="eastAsia" w:ascii="宋体" w:hAnsi="宋体" w:eastAsia="宋体" w:cs="宋体"/>
                <w:sz w:val="21"/>
                <w:szCs w:val="21"/>
              </w:rPr>
              <w:t>〕</w:t>
            </w:r>
            <w:r>
              <w:rPr>
                <w:rFonts w:hint="default" w:ascii="Calibri" w:hAnsi="Calibri" w:cs="Calibri"/>
                <w:sz w:val="21"/>
                <w:szCs w:val="21"/>
              </w:rPr>
              <w:t>73</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取消审批后，人力资源社会保障部通过以下措施加强事中事后监管：</w:t>
            </w:r>
            <w:r>
              <w:rPr>
                <w:rFonts w:hint="default" w:ascii="Calibri" w:hAnsi="Calibri" w:cs="Calibri"/>
                <w:sz w:val="21"/>
                <w:szCs w:val="21"/>
              </w:rPr>
              <w:t>1</w:t>
            </w:r>
            <w:r>
              <w:rPr>
                <w:rFonts w:hint="eastAsia" w:ascii="宋体" w:hAnsi="宋体" w:eastAsia="宋体" w:cs="宋体"/>
                <w:sz w:val="21"/>
                <w:szCs w:val="21"/>
              </w:rPr>
              <w:t>．对政府管理的专业技术人员职业资格实行目录清单管理并向社会公布，建立常态化清理机制。</w:t>
            </w:r>
            <w:r>
              <w:rPr>
                <w:rFonts w:hint="default" w:ascii="Calibri" w:hAnsi="Calibri" w:cs="Calibri"/>
                <w:sz w:val="21"/>
                <w:szCs w:val="21"/>
              </w:rPr>
              <w:t>2</w:t>
            </w:r>
            <w:r>
              <w:rPr>
                <w:rFonts w:hint="eastAsia" w:ascii="宋体" w:hAnsi="宋体" w:eastAsia="宋体" w:cs="宋体"/>
                <w:sz w:val="21"/>
                <w:szCs w:val="21"/>
              </w:rPr>
              <w:t>．国家职业资格目录之外一律不得许可和认定职业资格，目录之内除准入类职业资格外一律不得与就业创业挂钩。</w:t>
            </w:r>
            <w:r>
              <w:rPr>
                <w:rFonts w:hint="default" w:ascii="Calibri" w:hAnsi="Calibri" w:cs="Calibri"/>
                <w:sz w:val="21"/>
                <w:szCs w:val="21"/>
              </w:rPr>
              <w:t>3</w:t>
            </w:r>
            <w:r>
              <w:rPr>
                <w:rFonts w:hint="eastAsia" w:ascii="宋体" w:hAnsi="宋体" w:eastAsia="宋体" w:cs="宋体"/>
                <w:sz w:val="21"/>
                <w:szCs w:val="21"/>
              </w:rPr>
              <w:t>．畅通投诉举报渠道，接受社会监督。</w:t>
            </w:r>
            <w:r>
              <w:rPr>
                <w:rFonts w:hint="default" w:ascii="Calibri" w:hAnsi="Calibri" w:cs="Calibri"/>
                <w:sz w:val="21"/>
                <w:szCs w:val="21"/>
              </w:rPr>
              <w:t>4</w:t>
            </w:r>
            <w:r>
              <w:rPr>
                <w:rFonts w:hint="eastAsia" w:ascii="宋体" w:hAnsi="宋体" w:eastAsia="宋体" w:cs="宋体"/>
                <w:sz w:val="21"/>
                <w:szCs w:val="21"/>
              </w:rPr>
              <w:t>．严肃查处清单外擅自新设职业资格、“挂证”等违法违规行为。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11</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高等学校教授评审权审批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教育部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《国务院关于第三批取消中央指定地方实施行政许可事项的决定》（国发〔</w:t>
            </w:r>
            <w:r>
              <w:rPr>
                <w:rFonts w:hint="default" w:ascii="Calibri" w:hAnsi="Calibri" w:cs="Calibri"/>
                <w:sz w:val="21"/>
                <w:szCs w:val="21"/>
              </w:rPr>
              <w:t>2017</w:t>
            </w:r>
            <w:r>
              <w:rPr>
                <w:rFonts w:hint="eastAsia" w:ascii="宋体" w:hAnsi="宋体" w:eastAsia="宋体" w:cs="宋体"/>
                <w:sz w:val="21"/>
                <w:szCs w:val="21"/>
              </w:rPr>
              <w:t>〕</w:t>
            </w:r>
            <w:r>
              <w:rPr>
                <w:rFonts w:hint="default" w:ascii="Calibri" w:hAnsi="Calibri" w:cs="Calibri"/>
                <w:sz w:val="21"/>
                <w:szCs w:val="21"/>
              </w:rPr>
              <w:t>7</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取消审批后，教育部通过以下措施加强事中事后监管：</w:t>
            </w:r>
            <w:r>
              <w:rPr>
                <w:rFonts w:hint="default" w:ascii="Calibri" w:hAnsi="Calibri" w:cs="Calibri"/>
                <w:sz w:val="21"/>
                <w:szCs w:val="21"/>
              </w:rPr>
              <w:t>1</w:t>
            </w:r>
            <w:r>
              <w:rPr>
                <w:rFonts w:hint="eastAsia" w:ascii="宋体" w:hAnsi="宋体" w:eastAsia="宋体" w:cs="宋体"/>
                <w:sz w:val="21"/>
                <w:szCs w:val="21"/>
              </w:rPr>
              <w:t>．制定完善相关管理办法，明确处罚措施，规范评审行为。</w:t>
            </w:r>
            <w:r>
              <w:rPr>
                <w:rFonts w:hint="default" w:ascii="Calibri" w:hAnsi="Calibri" w:cs="Calibri"/>
                <w:sz w:val="21"/>
                <w:szCs w:val="21"/>
              </w:rPr>
              <w:t>2</w:t>
            </w:r>
            <w:r>
              <w:rPr>
                <w:rFonts w:hint="eastAsia" w:ascii="宋体" w:hAnsi="宋体" w:eastAsia="宋体" w:cs="宋体"/>
                <w:sz w:val="21"/>
                <w:szCs w:val="21"/>
              </w:rPr>
              <w:t>．教育行政部门开展随机抽查，畅通投诉举报渠道，对违规评审行为及时处罚纠正，并向社会公开。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12</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建设项目水资源论证报告书审批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水利部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取消审批后，水利部通过以下措施加强事中事后监管：</w:t>
            </w:r>
            <w:r>
              <w:rPr>
                <w:rFonts w:hint="default" w:ascii="Calibri" w:hAnsi="Calibri" w:cs="Calibri"/>
                <w:sz w:val="21"/>
                <w:szCs w:val="21"/>
              </w:rPr>
              <w:t>1</w:t>
            </w:r>
            <w:r>
              <w:rPr>
                <w:rFonts w:hint="eastAsia" w:ascii="宋体" w:hAnsi="宋体" w:eastAsia="宋体" w:cs="宋体"/>
                <w:sz w:val="21"/>
                <w:szCs w:val="21"/>
              </w:rPr>
              <w:t>．将建设项目水资源论证的有关技术要求纳入“取水许可”。</w:t>
            </w:r>
            <w:r>
              <w:rPr>
                <w:rFonts w:hint="default" w:ascii="Calibri" w:hAnsi="Calibri" w:cs="Calibri"/>
                <w:sz w:val="21"/>
                <w:szCs w:val="21"/>
              </w:rPr>
              <w:t>2</w:t>
            </w:r>
            <w:r>
              <w:rPr>
                <w:rFonts w:hint="eastAsia" w:ascii="宋体" w:hAnsi="宋体" w:eastAsia="宋体" w:cs="宋体"/>
                <w:sz w:val="21"/>
                <w:szCs w:val="21"/>
              </w:rPr>
              <w:t>．在取水许可环节，对水资源论证进行把关，强化取水许可管理。</w:t>
            </w:r>
            <w:r>
              <w:rPr>
                <w:rFonts w:hint="default" w:ascii="Calibri" w:hAnsi="Calibri" w:cs="Calibri"/>
                <w:sz w:val="21"/>
                <w:szCs w:val="21"/>
              </w:rPr>
              <w:t>3</w:t>
            </w:r>
            <w:r>
              <w:rPr>
                <w:rFonts w:hint="eastAsia" w:ascii="宋体" w:hAnsi="宋体" w:eastAsia="宋体" w:cs="宋体"/>
                <w:sz w:val="21"/>
                <w:szCs w:val="21"/>
              </w:rPr>
              <w:t>．加强对建设项目用水的监督检查，严厉查处违反规定利用水资源的行为</w:t>
            </w:r>
            <w:r>
              <w:rPr>
                <w:rFonts w:hint="default" w:ascii="Calibri" w:hAnsi="Calibri" w:cs="Calibri"/>
                <w:sz w:val="21"/>
                <w:szCs w:val="21"/>
              </w:rPr>
              <w:t>，</w:t>
            </w:r>
            <w:r>
              <w:rPr>
                <w:rFonts w:hint="eastAsia" w:ascii="宋体" w:hAnsi="宋体" w:eastAsia="宋体" w:cs="宋体"/>
                <w:sz w:val="21"/>
                <w:szCs w:val="21"/>
              </w:rPr>
              <w:t>处罚结果纳入国家信用平台，实行联合惩戒。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13</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坝顶兼做公路审批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水利部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《水库大坝安全管理条例》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取消审批后，水利部通过以下措施加强事中事后监管：</w:t>
            </w:r>
            <w:r>
              <w:rPr>
                <w:rFonts w:hint="default" w:ascii="Calibri" w:hAnsi="Calibri" w:cs="Calibri"/>
                <w:sz w:val="21"/>
                <w:szCs w:val="21"/>
              </w:rPr>
              <w:t>1</w:t>
            </w:r>
            <w:r>
              <w:rPr>
                <w:rFonts w:hint="eastAsia" w:ascii="宋体" w:hAnsi="宋体" w:eastAsia="宋体" w:cs="宋体"/>
                <w:sz w:val="21"/>
                <w:szCs w:val="21"/>
              </w:rPr>
              <w:t>．制定完善大坝兼做公路的有关要求，包括事后备案审查、加强日常监管等内容。</w:t>
            </w:r>
            <w:r>
              <w:rPr>
                <w:rFonts w:hint="default" w:ascii="Calibri" w:hAnsi="Calibri" w:cs="Calibri"/>
                <w:sz w:val="21"/>
                <w:szCs w:val="21"/>
              </w:rPr>
              <w:t>2</w:t>
            </w:r>
            <w:r>
              <w:rPr>
                <w:rFonts w:hint="eastAsia" w:ascii="宋体" w:hAnsi="宋体" w:eastAsia="宋体" w:cs="宋体"/>
                <w:sz w:val="21"/>
                <w:szCs w:val="21"/>
              </w:rPr>
              <w:t>．对新建大坝拟兼做公路的，在设计阶段严格按相关技术标准把关。</w:t>
            </w:r>
            <w:r>
              <w:rPr>
                <w:rFonts w:hint="default" w:ascii="Calibri" w:hAnsi="Calibri" w:cs="Calibri"/>
                <w:sz w:val="21"/>
                <w:szCs w:val="21"/>
              </w:rPr>
              <w:t>3</w:t>
            </w:r>
            <w:r>
              <w:rPr>
                <w:rFonts w:hint="eastAsia" w:ascii="宋体" w:hAnsi="宋体" w:eastAsia="宋体" w:cs="宋体"/>
                <w:sz w:val="21"/>
                <w:szCs w:val="21"/>
              </w:rPr>
              <w:t>．对现有大坝，坝顶已兼做公路的，水利部应要求大坝管理单位按标准要求进行自查，自查情况向水利部报告；坝顶拟兼做公路的，大坝管理单位进行安全性论证，采取有关安全防护措施，并向上级主管部门进行事后备案。</w:t>
            </w:r>
            <w:r>
              <w:rPr>
                <w:rFonts w:hint="default" w:ascii="Calibri" w:hAnsi="Calibri" w:cs="Calibri"/>
                <w:sz w:val="21"/>
                <w:szCs w:val="21"/>
              </w:rPr>
              <w:t>4</w:t>
            </w:r>
            <w:r>
              <w:rPr>
                <w:rFonts w:hint="eastAsia" w:ascii="宋体" w:hAnsi="宋体" w:eastAsia="宋体" w:cs="宋体"/>
                <w:sz w:val="21"/>
                <w:szCs w:val="21"/>
              </w:rPr>
              <w:t>．督促大坝管理单位加强日常巡查，定期进行大坝安全鉴定，严格控制超限、超重车辆通行。</w:t>
            </w:r>
            <w:r>
              <w:rPr>
                <w:rFonts w:hint="default" w:ascii="Calibri" w:hAnsi="Calibri" w:cs="Calibri"/>
                <w:sz w:val="21"/>
                <w:szCs w:val="21"/>
              </w:rPr>
              <w:t>5</w:t>
            </w:r>
            <w:r>
              <w:rPr>
                <w:rFonts w:hint="eastAsia" w:ascii="宋体" w:hAnsi="宋体" w:eastAsia="宋体" w:cs="宋体"/>
                <w:sz w:val="21"/>
                <w:szCs w:val="21"/>
              </w:rPr>
              <w:t>．加大监管力度，通过现场检查、定期或不定期抽查等方式加强监管，严厉处罚违法违规行为。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14</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注册（新药用辅料和进口药用辅料注册）审批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食品药品监管总局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取消审批后，食品药品监管总局通过以下措施加强事中事后监管：</w:t>
            </w:r>
            <w:r>
              <w:rPr>
                <w:rFonts w:hint="default" w:ascii="Calibri" w:hAnsi="Calibri" w:cs="Calibri"/>
                <w:sz w:val="21"/>
                <w:szCs w:val="21"/>
              </w:rPr>
              <w:t>1</w:t>
            </w:r>
            <w:r>
              <w:rPr>
                <w:rFonts w:hint="eastAsia" w:ascii="宋体" w:hAnsi="宋体" w:eastAsia="宋体" w:cs="宋体"/>
                <w:sz w:val="21"/>
                <w:szCs w:val="21"/>
              </w:rPr>
              <w:t>．将药用辅料注册的有关要求纳入药品注册，与药品审批一并办理。</w:t>
            </w:r>
            <w:r>
              <w:rPr>
                <w:rFonts w:hint="default" w:ascii="Calibri" w:hAnsi="Calibri" w:cs="Calibri"/>
                <w:sz w:val="21"/>
                <w:szCs w:val="21"/>
              </w:rPr>
              <w:t>2</w:t>
            </w:r>
            <w:r>
              <w:rPr>
                <w:rFonts w:hint="eastAsia" w:ascii="宋体" w:hAnsi="宋体" w:eastAsia="宋体" w:cs="宋体"/>
                <w:sz w:val="21"/>
                <w:szCs w:val="21"/>
              </w:rPr>
              <w:t>．明确由药品注册申请人所在地食品药品监管部门加强延伸监管，将药用辅料生产企业纳入日常监管范围。</w:t>
            </w:r>
            <w:r>
              <w:rPr>
                <w:rFonts w:hint="default" w:ascii="Calibri" w:hAnsi="Calibri" w:cs="Calibri"/>
                <w:sz w:val="21"/>
                <w:szCs w:val="21"/>
              </w:rPr>
              <w:t>3</w:t>
            </w:r>
            <w:r>
              <w:rPr>
                <w:rFonts w:hint="eastAsia" w:ascii="宋体" w:hAnsi="宋体" w:eastAsia="宋体" w:cs="宋体"/>
                <w:sz w:val="21"/>
                <w:szCs w:val="21"/>
              </w:rPr>
              <w:t>．加强事中事后监管，加大对违法违规行为的处罚力度，严控风险，确保药品的安全性和有效性。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15</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直接接触药品的包装材料和容器审批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食品药品监管总局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《中华人民共和国药品管理法》</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取消审批后，食品药品监管总局通过以下措施加强事中事后监管：</w:t>
            </w:r>
            <w:r>
              <w:rPr>
                <w:rFonts w:hint="default" w:ascii="Calibri" w:hAnsi="Calibri" w:cs="Calibri"/>
                <w:sz w:val="21"/>
                <w:szCs w:val="21"/>
              </w:rPr>
              <w:t>1</w:t>
            </w:r>
            <w:r>
              <w:rPr>
                <w:rFonts w:hint="eastAsia" w:ascii="宋体" w:hAnsi="宋体" w:eastAsia="宋体" w:cs="宋体"/>
                <w:sz w:val="21"/>
                <w:szCs w:val="21"/>
              </w:rPr>
              <w:t>．将药品包装材料和容器审批的有关要求纳入药品注册，与药品审批一并办理。</w:t>
            </w:r>
            <w:r>
              <w:rPr>
                <w:rFonts w:hint="default" w:ascii="Calibri" w:hAnsi="Calibri" w:cs="Calibri"/>
                <w:sz w:val="21"/>
                <w:szCs w:val="21"/>
              </w:rPr>
              <w:t>2</w:t>
            </w:r>
            <w:r>
              <w:rPr>
                <w:rFonts w:hint="eastAsia" w:ascii="宋体" w:hAnsi="宋体" w:eastAsia="宋体" w:cs="宋体"/>
                <w:sz w:val="21"/>
                <w:szCs w:val="21"/>
              </w:rPr>
              <w:t>．明确由药品注册申请人所在地食品药品监管部门加强延伸监管，将药品包装材料和容器生产企业纳入日常监管范围。</w:t>
            </w:r>
            <w:r>
              <w:rPr>
                <w:rFonts w:hint="default" w:ascii="Calibri" w:hAnsi="Calibri" w:cs="Calibri"/>
                <w:sz w:val="21"/>
                <w:szCs w:val="21"/>
              </w:rPr>
              <w:t>3</w:t>
            </w:r>
            <w:r>
              <w:rPr>
                <w:rFonts w:hint="eastAsia" w:ascii="宋体" w:hAnsi="宋体" w:eastAsia="宋体" w:cs="宋体"/>
                <w:sz w:val="21"/>
                <w:szCs w:val="21"/>
              </w:rPr>
              <w:t>．加强事中事后监管，加大对违法违规行为的处罚力度，严控风险，确保药品的安全性和有效性。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16</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医疗器械临床试验机构资格认定</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食品药品监管总局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《医疗器械监督管理条例》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取消审批后，食品药品监管总局、国家卫生计生委通过以下措施加强事中事后监管：</w:t>
            </w:r>
            <w:r>
              <w:rPr>
                <w:rFonts w:hint="default" w:ascii="Calibri" w:hAnsi="Calibri" w:cs="Calibri"/>
                <w:sz w:val="21"/>
                <w:szCs w:val="21"/>
              </w:rPr>
              <w:t>1</w:t>
            </w:r>
            <w:r>
              <w:rPr>
                <w:rFonts w:hint="eastAsia" w:ascii="宋体" w:hAnsi="宋体" w:eastAsia="宋体" w:cs="宋体"/>
                <w:sz w:val="21"/>
                <w:szCs w:val="21"/>
              </w:rPr>
              <w:t>．制定并公布开展临床试验的标准和规范，落实申办者主体责任。</w:t>
            </w:r>
            <w:r>
              <w:rPr>
                <w:rFonts w:hint="default" w:ascii="Calibri" w:hAnsi="Calibri" w:cs="Calibri"/>
                <w:sz w:val="21"/>
                <w:szCs w:val="21"/>
              </w:rPr>
              <w:t>2</w:t>
            </w:r>
            <w:r>
              <w:rPr>
                <w:rFonts w:hint="eastAsia" w:ascii="宋体" w:hAnsi="宋体" w:eastAsia="宋体" w:cs="宋体"/>
                <w:sz w:val="21"/>
                <w:szCs w:val="21"/>
              </w:rPr>
              <w:t>．建立临床试验机构备案管理信息平台，机构备案信息对外公开，供公众和申办者查询，接受社会监督。</w:t>
            </w:r>
            <w:r>
              <w:rPr>
                <w:rFonts w:hint="default" w:ascii="Calibri" w:hAnsi="Calibri" w:cs="Calibri"/>
                <w:sz w:val="21"/>
                <w:szCs w:val="21"/>
              </w:rPr>
              <w:t>3</w:t>
            </w:r>
            <w:r>
              <w:rPr>
                <w:rFonts w:hint="eastAsia" w:ascii="宋体" w:hAnsi="宋体" w:eastAsia="宋体" w:cs="宋体"/>
                <w:sz w:val="21"/>
                <w:szCs w:val="21"/>
              </w:rPr>
              <w:t>．强化风险控制和过程监管，对备案的临床试验机构进行风险等级划分，对具体临床试验项目执行情况开展“双随机、一公开”抽查和日常监督检查，加大对违法违规行为的处罚力度，严控风险，确保临床试验安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17</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互联网药品交易服务企业（第三方）审批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食品药品监管总局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取消审批后，食品药品监管总局通过以下措施加强事中事后监管：</w:t>
            </w:r>
            <w:r>
              <w:rPr>
                <w:rFonts w:hint="default" w:ascii="Calibri" w:hAnsi="Calibri" w:cs="Calibri"/>
                <w:sz w:val="21"/>
                <w:szCs w:val="21"/>
              </w:rPr>
              <w:t>1</w:t>
            </w:r>
            <w:r>
              <w:rPr>
                <w:rFonts w:hint="eastAsia" w:ascii="宋体" w:hAnsi="宋体" w:eastAsia="宋体" w:cs="宋体"/>
                <w:sz w:val="21"/>
                <w:szCs w:val="21"/>
              </w:rPr>
              <w:t>．制定相关管理规定，要求属地食品药品监管部门将平台网站纳入监督检查范围，明确通过平台从事活动的必须是取得药品生产、经营许可的企业和医疗机构，落实平台的主体责任。</w:t>
            </w:r>
            <w:r>
              <w:rPr>
                <w:rFonts w:hint="default" w:ascii="Calibri" w:hAnsi="Calibri" w:cs="Calibri"/>
                <w:sz w:val="21"/>
                <w:szCs w:val="21"/>
              </w:rPr>
              <w:t>2</w:t>
            </w:r>
            <w:r>
              <w:rPr>
                <w:rFonts w:hint="eastAsia" w:ascii="宋体" w:hAnsi="宋体" w:eastAsia="宋体" w:cs="宋体"/>
                <w:sz w:val="21"/>
                <w:szCs w:val="21"/>
              </w:rPr>
              <w:t>．建立网上售药监测机制，畅通投诉举报渠道，建立“黑名单”制度。</w:t>
            </w:r>
            <w:r>
              <w:rPr>
                <w:rFonts w:hint="default" w:ascii="Calibri" w:hAnsi="Calibri" w:cs="Calibri"/>
                <w:sz w:val="21"/>
                <w:szCs w:val="21"/>
              </w:rPr>
              <w:t>3</w:t>
            </w:r>
            <w:r>
              <w:rPr>
                <w:rFonts w:hint="eastAsia" w:ascii="宋体" w:hAnsi="宋体" w:eastAsia="宋体" w:cs="宋体"/>
                <w:sz w:val="21"/>
                <w:szCs w:val="21"/>
              </w:rPr>
              <w:t>．加大监督检查力度，加强互联网售药监管，严厉查处网上非法售药行为。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18</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高致病性病原微生物实验室实验活动资格审批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国家卫生计生委</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《病原微生物实验室生物安全管理条例》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取消审批后，国家卫生计生委通过以下措施加强事中事后监管：</w:t>
            </w:r>
            <w:r>
              <w:rPr>
                <w:rFonts w:hint="default" w:ascii="Calibri" w:hAnsi="Calibri" w:cs="Calibri"/>
                <w:sz w:val="21"/>
                <w:szCs w:val="21"/>
              </w:rPr>
              <w:t>1</w:t>
            </w:r>
            <w:r>
              <w:rPr>
                <w:rFonts w:hint="eastAsia" w:ascii="宋体" w:hAnsi="宋体" w:eastAsia="宋体" w:cs="宋体"/>
                <w:sz w:val="21"/>
                <w:szCs w:val="21"/>
              </w:rPr>
              <w:t>．强化从事高致病性或疑似高致病性病原微生物实验活动审批，将实验室实验活动资格审批的有关要求纳入其中，通过对实验活动的审批进行把关。</w:t>
            </w:r>
            <w:r>
              <w:rPr>
                <w:rFonts w:hint="default" w:ascii="Calibri" w:hAnsi="Calibri" w:cs="Calibri"/>
                <w:sz w:val="21"/>
                <w:szCs w:val="21"/>
              </w:rPr>
              <w:t>2</w:t>
            </w:r>
            <w:r>
              <w:rPr>
                <w:rFonts w:hint="eastAsia" w:ascii="宋体" w:hAnsi="宋体" w:eastAsia="宋体" w:cs="宋体"/>
                <w:sz w:val="21"/>
                <w:szCs w:val="21"/>
              </w:rPr>
              <w:t>．强化实验室生物安全管理，对实验活动开展全程监管</w:t>
            </w:r>
            <w:r>
              <w:rPr>
                <w:rFonts w:hint="default" w:ascii="Calibri" w:hAnsi="Calibri" w:cs="Calibri"/>
                <w:sz w:val="21"/>
                <w:szCs w:val="21"/>
              </w:rPr>
              <w:t>，</w:t>
            </w:r>
            <w:r>
              <w:rPr>
                <w:rFonts w:hint="eastAsia" w:ascii="宋体" w:hAnsi="宋体" w:eastAsia="宋体" w:cs="宋体"/>
                <w:sz w:val="21"/>
                <w:szCs w:val="21"/>
              </w:rPr>
              <w:t>严控风险，确保病原微生物不外泄，保证实验活动的安全。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19</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人体血液、组织器官进出口审批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国家卫生计生委</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《艾滋病防治条例》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取消审批后，通过以下措施加强事中事后监管：</w:t>
            </w:r>
            <w:r>
              <w:rPr>
                <w:rFonts w:hint="default" w:ascii="Calibri" w:hAnsi="Calibri" w:cs="Calibri"/>
                <w:sz w:val="21"/>
                <w:szCs w:val="21"/>
              </w:rPr>
              <w:t>1</w:t>
            </w:r>
            <w:r>
              <w:rPr>
                <w:rFonts w:hint="eastAsia" w:ascii="宋体" w:hAnsi="宋体" w:eastAsia="宋体" w:cs="宋体"/>
                <w:sz w:val="21"/>
                <w:szCs w:val="21"/>
              </w:rPr>
              <w:t>．对用于临床医疗用途的人体血液、组织器官进出口改为禁止令，今后不得开展进出口活动。</w:t>
            </w:r>
            <w:r>
              <w:rPr>
                <w:rFonts w:hint="default" w:ascii="Calibri" w:hAnsi="Calibri" w:cs="Calibri"/>
                <w:sz w:val="21"/>
                <w:szCs w:val="21"/>
              </w:rPr>
              <w:t>2</w:t>
            </w:r>
            <w:r>
              <w:rPr>
                <w:rFonts w:hint="eastAsia" w:ascii="宋体" w:hAnsi="宋体" w:eastAsia="宋体" w:cs="宋体"/>
                <w:sz w:val="21"/>
                <w:szCs w:val="21"/>
              </w:rPr>
              <w:t>．对用于科研及其他用途的，根据相关规定通过科技部“人类遗传资源采集、收集、买卖、出口、出境审批”和质检总局“出入境特殊物品卫生检疫审批”加强管理，严控风险。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20</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三级医院评审结果复核与评价</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国家卫生计生委</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《医疗机构管理条例》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《卫生部办公厅关于规范医院评审工作的通知》（卫办医管函〔</w:t>
            </w:r>
            <w:r>
              <w:rPr>
                <w:rFonts w:hint="default" w:ascii="Calibri" w:hAnsi="Calibri" w:cs="Calibri"/>
                <w:sz w:val="21"/>
                <w:szCs w:val="21"/>
              </w:rPr>
              <w:t>2012</w:t>
            </w:r>
            <w:r>
              <w:rPr>
                <w:rFonts w:hint="eastAsia" w:ascii="宋体" w:hAnsi="宋体" w:eastAsia="宋体" w:cs="宋体"/>
                <w:sz w:val="21"/>
                <w:szCs w:val="21"/>
              </w:rPr>
              <w:t>〕</w:t>
            </w:r>
            <w:r>
              <w:rPr>
                <w:rFonts w:hint="default" w:ascii="Calibri" w:hAnsi="Calibri" w:cs="Calibri"/>
                <w:sz w:val="21"/>
                <w:szCs w:val="21"/>
              </w:rPr>
              <w:t>574</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取消审批后，国家卫生计生委通过以下措施加强事中事后监管：</w:t>
            </w:r>
            <w:r>
              <w:rPr>
                <w:rFonts w:hint="default" w:ascii="Calibri" w:hAnsi="Calibri" w:cs="Calibri"/>
                <w:sz w:val="21"/>
                <w:szCs w:val="21"/>
              </w:rPr>
              <w:t>1</w:t>
            </w:r>
            <w:r>
              <w:rPr>
                <w:rFonts w:hint="eastAsia" w:ascii="宋体" w:hAnsi="宋体" w:eastAsia="宋体" w:cs="宋体"/>
                <w:sz w:val="21"/>
                <w:szCs w:val="21"/>
              </w:rPr>
              <w:t>．制定医疗机构评审办法和评审标准。</w:t>
            </w:r>
            <w:r>
              <w:rPr>
                <w:rFonts w:hint="default" w:ascii="Calibri" w:hAnsi="Calibri" w:cs="Calibri"/>
                <w:sz w:val="21"/>
                <w:szCs w:val="21"/>
              </w:rPr>
              <w:t>2</w:t>
            </w:r>
            <w:r>
              <w:rPr>
                <w:rFonts w:hint="eastAsia" w:ascii="宋体" w:hAnsi="宋体" w:eastAsia="宋体" w:cs="宋体"/>
                <w:sz w:val="21"/>
                <w:szCs w:val="21"/>
              </w:rPr>
              <w:t>．评审委员会要逐步去行政化，政府官员不得在评审委员会中兼职任职，政府部门不得干涉评审委员会工作。</w:t>
            </w:r>
            <w:r>
              <w:rPr>
                <w:rFonts w:hint="default" w:ascii="Calibri" w:hAnsi="Calibri" w:cs="Calibri"/>
                <w:sz w:val="21"/>
                <w:szCs w:val="21"/>
              </w:rPr>
              <w:t>3</w:t>
            </w:r>
            <w:r>
              <w:rPr>
                <w:rFonts w:hint="eastAsia" w:ascii="宋体" w:hAnsi="宋体" w:eastAsia="宋体" w:cs="宋体"/>
                <w:sz w:val="21"/>
                <w:szCs w:val="21"/>
              </w:rPr>
              <w:t>．对评审委员会的评审实施监督，严肃查处违法违规行为。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21</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地震安全性评价单位资质认定</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中国地震局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《地震安全性评价管理条例》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《地震安全性评价资质管理办法》（中国地震局令第</w:t>
            </w:r>
            <w:r>
              <w:rPr>
                <w:rFonts w:hint="default" w:ascii="Calibri" w:hAnsi="Calibri" w:cs="Calibri"/>
                <w:sz w:val="21"/>
                <w:szCs w:val="21"/>
              </w:rPr>
              <w:t>8</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取消审批后，中国地震局通过以下措施加强事中事后监管：</w:t>
            </w:r>
            <w:r>
              <w:rPr>
                <w:rFonts w:hint="default" w:ascii="Calibri" w:hAnsi="Calibri" w:cs="Calibri"/>
                <w:sz w:val="21"/>
                <w:szCs w:val="21"/>
              </w:rPr>
              <w:t>1</w:t>
            </w:r>
            <w:r>
              <w:rPr>
                <w:rFonts w:hint="eastAsia" w:ascii="宋体" w:hAnsi="宋体" w:eastAsia="宋体" w:cs="宋体"/>
                <w:sz w:val="21"/>
                <w:szCs w:val="21"/>
              </w:rPr>
              <w:t>．制定并公布有关标准和规范，明确开展地震安全性评价单位的条件和要求。</w:t>
            </w:r>
            <w:r>
              <w:rPr>
                <w:rFonts w:hint="default" w:ascii="Calibri" w:hAnsi="Calibri" w:cs="Calibri"/>
                <w:sz w:val="21"/>
                <w:szCs w:val="21"/>
              </w:rPr>
              <w:t>2</w:t>
            </w:r>
            <w:r>
              <w:rPr>
                <w:rFonts w:hint="eastAsia" w:ascii="宋体" w:hAnsi="宋体" w:eastAsia="宋体" w:cs="宋体"/>
                <w:sz w:val="21"/>
                <w:szCs w:val="21"/>
              </w:rPr>
              <w:t>．建立诚信档案，将失信企业列入“黑名单”。</w:t>
            </w:r>
            <w:r>
              <w:rPr>
                <w:rFonts w:hint="default" w:ascii="Calibri" w:hAnsi="Calibri" w:cs="Calibri"/>
                <w:sz w:val="21"/>
                <w:szCs w:val="21"/>
              </w:rPr>
              <w:t>3</w:t>
            </w:r>
            <w:r>
              <w:rPr>
                <w:rFonts w:hint="eastAsia" w:ascii="宋体" w:hAnsi="宋体" w:eastAsia="宋体" w:cs="宋体"/>
                <w:sz w:val="21"/>
                <w:szCs w:val="21"/>
              </w:rPr>
              <w:t>．加强执法检查，建立举报平台，严厉处罚违法违规企业</w:t>
            </w:r>
            <w:r>
              <w:rPr>
                <w:rFonts w:hint="default" w:ascii="Calibri" w:hAnsi="Calibri" w:cs="Calibri"/>
                <w:sz w:val="21"/>
                <w:szCs w:val="21"/>
              </w:rPr>
              <w:t>，</w:t>
            </w:r>
            <w:r>
              <w:rPr>
                <w:rFonts w:hint="eastAsia" w:ascii="宋体" w:hAnsi="宋体" w:eastAsia="宋体" w:cs="宋体"/>
                <w:sz w:val="21"/>
                <w:szCs w:val="21"/>
              </w:rPr>
              <w:t>处罚结果纳入国家信用平台，实行联合惩戒。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22</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在沙化土地封禁保护区范围内进行修建铁路、公路等建设活动审批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国家林业局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《中华人民共和国防沙治沙法》</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取消审批后，国家林业局通过以下措施加强事中事后监管：</w:t>
            </w:r>
            <w:r>
              <w:rPr>
                <w:rFonts w:hint="default" w:ascii="Calibri" w:hAnsi="Calibri" w:cs="Calibri"/>
                <w:sz w:val="21"/>
                <w:szCs w:val="21"/>
              </w:rPr>
              <w:t>1</w:t>
            </w:r>
            <w:r>
              <w:rPr>
                <w:rFonts w:hint="eastAsia" w:ascii="宋体" w:hAnsi="宋体" w:eastAsia="宋体" w:cs="宋体"/>
                <w:sz w:val="21"/>
                <w:szCs w:val="21"/>
              </w:rPr>
              <w:t>．制定有关标准和条件，铁路、公路等建设项目审批部门按照标准进行审批，严格把关，并征求国家林业局意见。</w:t>
            </w:r>
            <w:r>
              <w:rPr>
                <w:rFonts w:hint="default" w:ascii="Calibri" w:hAnsi="Calibri" w:cs="Calibri"/>
                <w:sz w:val="21"/>
                <w:szCs w:val="21"/>
              </w:rPr>
              <w:t>2</w:t>
            </w:r>
            <w:r>
              <w:rPr>
                <w:rFonts w:hint="eastAsia" w:ascii="宋体" w:hAnsi="宋体" w:eastAsia="宋体" w:cs="宋体"/>
                <w:sz w:val="21"/>
                <w:szCs w:val="21"/>
              </w:rPr>
              <w:t>．加强日常巡查检查，设立举报平台，强化社会监督。</w:t>
            </w:r>
            <w:r>
              <w:rPr>
                <w:rFonts w:hint="default" w:ascii="Calibri" w:hAnsi="Calibri" w:cs="Calibri"/>
                <w:sz w:val="21"/>
                <w:szCs w:val="21"/>
              </w:rPr>
              <w:t>3</w:t>
            </w:r>
            <w:r>
              <w:rPr>
                <w:rFonts w:hint="eastAsia" w:ascii="宋体" w:hAnsi="宋体" w:eastAsia="宋体" w:cs="宋体"/>
                <w:sz w:val="21"/>
                <w:szCs w:val="21"/>
              </w:rPr>
              <w:t>．严厉处罚在沙化土地封禁保护区范围内的违规建设行为，处罚结果纳入国家信用平台，实行联合惩戒。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23</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海洋石油勘探开发化学消油剂使用核准</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国家海洋局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《中华人民共和国海洋石油勘探开发环境保护管理条例》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取消审批后，国家海洋局通过以下措施加强事中事后监管：</w:t>
            </w:r>
            <w:r>
              <w:rPr>
                <w:rFonts w:hint="default" w:ascii="Calibri" w:hAnsi="Calibri" w:cs="Calibri"/>
                <w:sz w:val="21"/>
                <w:szCs w:val="21"/>
              </w:rPr>
              <w:t>1</w:t>
            </w:r>
            <w:r>
              <w:rPr>
                <w:rFonts w:hint="eastAsia" w:ascii="宋体" w:hAnsi="宋体" w:eastAsia="宋体" w:cs="宋体"/>
                <w:sz w:val="21"/>
                <w:szCs w:val="21"/>
              </w:rPr>
              <w:t>．制定化学消油剂的使用标准和规范。</w:t>
            </w:r>
            <w:r>
              <w:rPr>
                <w:rFonts w:hint="default" w:ascii="Calibri" w:hAnsi="Calibri" w:cs="Calibri"/>
                <w:sz w:val="21"/>
                <w:szCs w:val="21"/>
              </w:rPr>
              <w:t>2</w:t>
            </w:r>
            <w:r>
              <w:rPr>
                <w:rFonts w:hint="eastAsia" w:ascii="宋体" w:hAnsi="宋体" w:eastAsia="宋体" w:cs="宋体"/>
                <w:sz w:val="21"/>
                <w:szCs w:val="21"/>
              </w:rPr>
              <w:t>．加强对化学消油剂的使用监管，要求企业做好购买、使用、报废记录，对不按规定使用化学消油剂的行为，依法进行查处。</w:t>
            </w:r>
            <w:r>
              <w:rPr>
                <w:rFonts w:hint="default" w:ascii="Calibri" w:hAnsi="Calibri" w:cs="Calibri"/>
                <w:sz w:val="21"/>
                <w:szCs w:val="21"/>
              </w:rPr>
              <w:t>3</w:t>
            </w:r>
            <w:r>
              <w:rPr>
                <w:rFonts w:hint="eastAsia" w:ascii="宋体" w:hAnsi="宋体" w:eastAsia="宋体" w:cs="宋体"/>
                <w:sz w:val="21"/>
                <w:szCs w:val="21"/>
              </w:rPr>
              <w:t>．加强对化学消油剂的质量监管，对化学消油剂进行质量检测，及时公布检测结果，通报不合格产品。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24</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海洋工程拆除或改作他用的审批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国家海洋局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《防治海洋工程建设项目污染损害海洋环境管理条例》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取消审批后，国家海洋局通过以下措施加强事中事后监管：</w:t>
            </w:r>
            <w:r>
              <w:rPr>
                <w:rFonts w:hint="default" w:ascii="Calibri" w:hAnsi="Calibri" w:cs="Calibri"/>
                <w:sz w:val="21"/>
                <w:szCs w:val="21"/>
              </w:rPr>
              <w:t>1</w:t>
            </w:r>
            <w:r>
              <w:rPr>
                <w:rFonts w:hint="eastAsia" w:ascii="宋体" w:hAnsi="宋体" w:eastAsia="宋体" w:cs="宋体"/>
                <w:sz w:val="21"/>
                <w:szCs w:val="21"/>
              </w:rPr>
              <w:t>．强化“海洋工程建设项目环境影响报告书核准”，将海洋工程拆除或改作他用审批的有关要求纳入其中，通过对环境影响报告书的审批进行把关。</w:t>
            </w:r>
            <w:r>
              <w:rPr>
                <w:rFonts w:hint="default" w:ascii="Calibri" w:hAnsi="Calibri" w:cs="Calibri"/>
                <w:sz w:val="21"/>
                <w:szCs w:val="21"/>
              </w:rPr>
              <w:t>2</w:t>
            </w:r>
            <w:r>
              <w:rPr>
                <w:rFonts w:hint="eastAsia" w:ascii="宋体" w:hAnsi="宋体" w:eastAsia="宋体" w:cs="宋体"/>
                <w:sz w:val="21"/>
                <w:szCs w:val="21"/>
              </w:rPr>
              <w:t>．制定海洋工程拆除或改作他用的标准和规范。</w:t>
            </w:r>
            <w:r>
              <w:rPr>
                <w:rFonts w:hint="default" w:ascii="Calibri" w:hAnsi="Calibri" w:cs="Calibri"/>
                <w:sz w:val="21"/>
                <w:szCs w:val="21"/>
              </w:rPr>
              <w:t>3</w:t>
            </w:r>
            <w:r>
              <w:rPr>
                <w:rFonts w:hint="eastAsia" w:ascii="宋体" w:hAnsi="宋体" w:eastAsia="宋体" w:cs="宋体"/>
                <w:sz w:val="21"/>
                <w:szCs w:val="21"/>
              </w:rPr>
              <w:t>．对不执行标准和规范的行为，依法严肃查处。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25</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从事海船船员服务业务审批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交通运输部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《中华人民共和国船员条例》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取消审批后，通过以下措施加强事中事后监管：</w:t>
            </w:r>
            <w:r>
              <w:rPr>
                <w:rFonts w:hint="default" w:ascii="Calibri" w:hAnsi="Calibri" w:cs="Calibri"/>
                <w:sz w:val="21"/>
                <w:szCs w:val="21"/>
              </w:rPr>
              <w:t>1</w:t>
            </w:r>
            <w:r>
              <w:rPr>
                <w:rFonts w:hint="eastAsia" w:ascii="宋体" w:hAnsi="宋体" w:eastAsia="宋体" w:cs="宋体"/>
                <w:sz w:val="21"/>
                <w:szCs w:val="21"/>
              </w:rPr>
              <w:t>．该项审批内容纳入到人力资源社会保障部门负责实施的“劳务派遣许可”中。</w:t>
            </w:r>
            <w:r>
              <w:rPr>
                <w:rFonts w:hint="default" w:ascii="Calibri" w:hAnsi="Calibri" w:cs="Calibri"/>
                <w:sz w:val="21"/>
                <w:szCs w:val="21"/>
              </w:rPr>
              <w:t>2</w:t>
            </w:r>
            <w:r>
              <w:rPr>
                <w:rFonts w:hint="eastAsia" w:ascii="宋体" w:hAnsi="宋体" w:eastAsia="宋体" w:cs="宋体"/>
                <w:sz w:val="21"/>
                <w:szCs w:val="21"/>
              </w:rPr>
              <w:t>．交通运输部门在日常监管中发现船员劳务派遣存在问题时，及时向人力资源社会保障部门反馈。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26</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船舶所有人、经营人或者管理人防治船舶及其有关作业活动污染海洋环境应急预案审批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交通运输部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《防治船舶污染海洋环境管理条例》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《国务院关于取消和下放一批行政审批项目的决定》（国发〔</w:t>
            </w:r>
            <w:r>
              <w:rPr>
                <w:rFonts w:hint="default" w:ascii="Calibri" w:hAnsi="Calibri" w:cs="Calibri"/>
                <w:sz w:val="21"/>
                <w:szCs w:val="21"/>
              </w:rPr>
              <w:t>2014</w:t>
            </w:r>
            <w:r>
              <w:rPr>
                <w:rFonts w:hint="eastAsia" w:ascii="宋体" w:hAnsi="宋体" w:eastAsia="宋体" w:cs="宋体"/>
                <w:sz w:val="21"/>
                <w:szCs w:val="21"/>
              </w:rPr>
              <w:t>〕</w:t>
            </w:r>
            <w:r>
              <w:rPr>
                <w:rFonts w:hint="default" w:ascii="Calibri" w:hAnsi="Calibri" w:cs="Calibri"/>
                <w:sz w:val="21"/>
                <w:szCs w:val="21"/>
              </w:rPr>
              <w:t>5</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取消审批后，交通运输部通过以下措施加强事中事后监管：</w:t>
            </w:r>
            <w:r>
              <w:rPr>
                <w:rFonts w:hint="default" w:ascii="Calibri" w:hAnsi="Calibri" w:cs="Calibri"/>
                <w:sz w:val="21"/>
                <w:szCs w:val="21"/>
              </w:rPr>
              <w:t>1</w:t>
            </w:r>
            <w:r>
              <w:rPr>
                <w:rFonts w:hint="eastAsia" w:ascii="宋体" w:hAnsi="宋体" w:eastAsia="宋体" w:cs="宋体"/>
                <w:sz w:val="21"/>
                <w:szCs w:val="21"/>
              </w:rPr>
              <w:t>．制定预案编制标准和范本，供作业单位编制预案时参照。</w:t>
            </w:r>
            <w:r>
              <w:rPr>
                <w:rFonts w:hint="default" w:ascii="Calibri" w:hAnsi="Calibri" w:cs="Calibri"/>
                <w:sz w:val="21"/>
                <w:szCs w:val="21"/>
              </w:rPr>
              <w:t>2</w:t>
            </w:r>
            <w:r>
              <w:rPr>
                <w:rFonts w:hint="eastAsia" w:ascii="宋体" w:hAnsi="宋体" w:eastAsia="宋体" w:cs="宋体"/>
                <w:sz w:val="21"/>
                <w:szCs w:val="21"/>
              </w:rPr>
              <w:t>．改审批为备案，并要求所有相关作业单位都要制定应急预案。</w:t>
            </w:r>
            <w:r>
              <w:rPr>
                <w:rFonts w:hint="default" w:ascii="Calibri" w:hAnsi="Calibri" w:cs="Calibri"/>
                <w:sz w:val="21"/>
                <w:szCs w:val="21"/>
              </w:rPr>
              <w:t>3</w:t>
            </w:r>
            <w:r>
              <w:rPr>
                <w:rFonts w:hint="eastAsia" w:ascii="宋体" w:hAnsi="宋体" w:eastAsia="宋体" w:cs="宋体"/>
                <w:sz w:val="21"/>
                <w:szCs w:val="21"/>
              </w:rPr>
              <w:t>．交通运输部门在日常监管中发现应急预案制定和执行中存在问题的，依法予以处罚并纠正。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27</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船舶污染物接收单位从事船舶垃圾、残油、含油污水、含有毒有害物质污水接收作业审批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交通运输部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《防治船舶污染海洋环境管理条例》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取消审批后，交通运输部通过以下措施加强事中事后监管：</w:t>
            </w:r>
            <w:r>
              <w:rPr>
                <w:rFonts w:hint="default" w:ascii="Calibri" w:hAnsi="Calibri" w:cs="Calibri"/>
                <w:sz w:val="21"/>
                <w:szCs w:val="21"/>
              </w:rPr>
              <w:t>1</w:t>
            </w:r>
            <w:r>
              <w:rPr>
                <w:rFonts w:hint="eastAsia" w:ascii="宋体" w:hAnsi="宋体" w:eastAsia="宋体" w:cs="宋体"/>
                <w:sz w:val="21"/>
                <w:szCs w:val="21"/>
              </w:rPr>
              <w:t>．取消该项审批后，改为每次作业活动事前报告制度。</w:t>
            </w:r>
            <w:r>
              <w:rPr>
                <w:rFonts w:hint="default" w:ascii="Calibri" w:hAnsi="Calibri" w:cs="Calibri"/>
                <w:sz w:val="21"/>
                <w:szCs w:val="21"/>
              </w:rPr>
              <w:t>2</w:t>
            </w:r>
            <w:r>
              <w:rPr>
                <w:rFonts w:hint="eastAsia" w:ascii="宋体" w:hAnsi="宋体" w:eastAsia="宋体" w:cs="宋体"/>
                <w:sz w:val="21"/>
                <w:szCs w:val="21"/>
              </w:rPr>
              <w:t>．在每次作业活动时</w:t>
            </w:r>
            <w:r>
              <w:rPr>
                <w:rFonts w:hint="default" w:ascii="Calibri" w:hAnsi="Calibri" w:cs="Calibri"/>
                <w:sz w:val="21"/>
                <w:szCs w:val="21"/>
              </w:rPr>
              <w:t>，</w:t>
            </w:r>
            <w:r>
              <w:rPr>
                <w:rFonts w:hint="eastAsia" w:ascii="宋体" w:hAnsi="宋体" w:eastAsia="宋体" w:cs="宋体"/>
                <w:sz w:val="21"/>
                <w:szCs w:val="21"/>
              </w:rPr>
              <w:t>通过现场监管，可以更直接、更有效地确保相关作业符合要求。</w:t>
            </w:r>
            <w:r>
              <w:rPr>
                <w:rFonts w:hint="default" w:ascii="Calibri" w:hAnsi="Calibri" w:cs="Calibri"/>
                <w:sz w:val="21"/>
                <w:szCs w:val="21"/>
              </w:rPr>
              <w:t>3</w:t>
            </w:r>
            <w:r>
              <w:rPr>
                <w:rFonts w:hint="eastAsia" w:ascii="宋体" w:hAnsi="宋体" w:eastAsia="宋体" w:cs="宋体"/>
                <w:sz w:val="21"/>
                <w:szCs w:val="21"/>
              </w:rPr>
              <w:t>．进一步完善相关作业标准</w:t>
            </w:r>
            <w:r>
              <w:rPr>
                <w:rFonts w:hint="default" w:ascii="Calibri" w:hAnsi="Calibri" w:cs="Calibri"/>
                <w:sz w:val="21"/>
                <w:szCs w:val="21"/>
              </w:rPr>
              <w:t>,</w:t>
            </w:r>
            <w:r>
              <w:rPr>
                <w:rFonts w:hint="eastAsia" w:ascii="宋体" w:hAnsi="宋体" w:eastAsia="宋体" w:cs="宋体"/>
                <w:sz w:val="21"/>
                <w:szCs w:val="21"/>
              </w:rPr>
              <w:t>严格按照标准实施监管，对不按标准作业的企业加大处罚力度。</w:t>
            </w:r>
            <w:r>
              <w:rPr>
                <w:rFonts w:hint="default" w:ascii="Calibri" w:hAnsi="Calibri" w:cs="Calibri"/>
                <w:sz w:val="21"/>
                <w:szCs w:val="21"/>
              </w:rPr>
              <w:t>4</w:t>
            </w:r>
            <w:r>
              <w:rPr>
                <w:rFonts w:hint="eastAsia" w:ascii="宋体" w:hAnsi="宋体" w:eastAsia="宋体" w:cs="宋体"/>
                <w:sz w:val="21"/>
                <w:szCs w:val="21"/>
              </w:rPr>
              <w:t>．海事部门通过登船检查，以及巡逻船舶、飞机和卫星遥感等联合监管手段，及时发现和处置未经报告的违规作业行为。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28</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商用密码产品生产单位审批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国家密码局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《商用密码管理条例》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取消审批后，国家密码局通过以下措施加强事中事后监管：</w:t>
            </w:r>
            <w:r>
              <w:rPr>
                <w:rFonts w:hint="default" w:ascii="Calibri" w:hAnsi="Calibri" w:cs="Calibri"/>
                <w:sz w:val="21"/>
                <w:szCs w:val="21"/>
              </w:rPr>
              <w:t>1</w:t>
            </w:r>
            <w:r>
              <w:rPr>
                <w:rFonts w:hint="eastAsia" w:ascii="宋体" w:hAnsi="宋体" w:eastAsia="宋体" w:cs="宋体"/>
                <w:sz w:val="21"/>
                <w:szCs w:val="21"/>
              </w:rPr>
              <w:t>．从管企业改为重点管产品，加强密码产品的标准规范和检测认证体系建设，强化商用密码产品许可审批，未经许可不准进入市场销售，严把密码产品市场准入关口。</w:t>
            </w:r>
            <w:r>
              <w:rPr>
                <w:rFonts w:hint="default" w:ascii="Calibri" w:hAnsi="Calibri" w:cs="Calibri"/>
                <w:sz w:val="21"/>
                <w:szCs w:val="21"/>
              </w:rPr>
              <w:t>2</w:t>
            </w:r>
            <w:r>
              <w:rPr>
                <w:rFonts w:hint="eastAsia" w:ascii="宋体" w:hAnsi="宋体" w:eastAsia="宋体" w:cs="宋体"/>
                <w:sz w:val="21"/>
                <w:szCs w:val="21"/>
              </w:rPr>
              <w:t>．强化市场监管措施，加大商用密码产品“双随机、一公开”抽查力度。</w:t>
            </w:r>
            <w:r>
              <w:rPr>
                <w:rFonts w:hint="default" w:ascii="Calibri" w:hAnsi="Calibri" w:cs="Calibri"/>
                <w:sz w:val="21"/>
                <w:szCs w:val="21"/>
              </w:rPr>
              <w:t>3</w:t>
            </w:r>
            <w:r>
              <w:rPr>
                <w:rFonts w:hint="eastAsia" w:ascii="宋体" w:hAnsi="宋体" w:eastAsia="宋体" w:cs="宋体"/>
                <w:sz w:val="21"/>
                <w:szCs w:val="21"/>
              </w:rPr>
              <w:t>．建立信用体系，实行“黑名单”制度，加强社会监督，对违法违规行为加大处罚力度，充分发挥行业组织作用。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29</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商用密码产品销售单位许可</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国家密码局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《商用密码管理条例》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取消审批后，国家密码局通过以下措施加强事中事后监管：</w:t>
            </w:r>
            <w:r>
              <w:rPr>
                <w:rFonts w:hint="default" w:ascii="Calibri" w:hAnsi="Calibri" w:cs="Calibri"/>
                <w:sz w:val="21"/>
                <w:szCs w:val="21"/>
              </w:rPr>
              <w:t>1</w:t>
            </w:r>
            <w:r>
              <w:rPr>
                <w:rFonts w:hint="eastAsia" w:ascii="宋体" w:hAnsi="宋体" w:eastAsia="宋体" w:cs="宋体"/>
                <w:sz w:val="21"/>
                <w:szCs w:val="21"/>
              </w:rPr>
              <w:t>．从管企业改为重点管产品，加强密码产品的标准规范和检测认证体系建设，强化商用密码产品许可审批，未经许可不准进入市场销售，严把密码产品市场准入关口。</w:t>
            </w:r>
            <w:r>
              <w:rPr>
                <w:rFonts w:hint="default" w:ascii="Calibri" w:hAnsi="Calibri" w:cs="Calibri"/>
                <w:sz w:val="21"/>
                <w:szCs w:val="21"/>
              </w:rPr>
              <w:t>2</w:t>
            </w:r>
            <w:r>
              <w:rPr>
                <w:rFonts w:hint="eastAsia" w:ascii="宋体" w:hAnsi="宋体" w:eastAsia="宋体" w:cs="宋体"/>
                <w:sz w:val="21"/>
                <w:szCs w:val="21"/>
              </w:rPr>
              <w:t>．强化市场监管措施，加大商用密码产品“双随机、一公开”抽查力度。</w:t>
            </w:r>
            <w:r>
              <w:rPr>
                <w:rFonts w:hint="default" w:ascii="Calibri" w:hAnsi="Calibri" w:cs="Calibri"/>
                <w:sz w:val="21"/>
                <w:szCs w:val="21"/>
              </w:rPr>
              <w:t>3</w:t>
            </w:r>
            <w:r>
              <w:rPr>
                <w:rFonts w:hint="eastAsia" w:ascii="宋体" w:hAnsi="宋体" w:eastAsia="宋体" w:cs="宋体"/>
                <w:sz w:val="21"/>
                <w:szCs w:val="21"/>
              </w:rPr>
              <w:t>．建立信用体系，实行“黑名单”制度，加强社会监督，对违法违规行为加大处罚力度，充分发挥行业组织作用。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30</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外商投资企业使用境外密码产品审批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国家密码局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《商用密码管理条例》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《商用密码产品使用管理规定》（国家密码局公告第</w:t>
            </w:r>
            <w:r>
              <w:rPr>
                <w:rFonts w:hint="default" w:ascii="Calibri" w:hAnsi="Calibri" w:cs="Calibri"/>
                <w:sz w:val="21"/>
                <w:szCs w:val="21"/>
              </w:rPr>
              <w:t>8</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取消审批后，国家密码局通过以下措施加强事中事后监管：</w:t>
            </w:r>
            <w:r>
              <w:rPr>
                <w:rFonts w:hint="default" w:ascii="Calibri" w:hAnsi="Calibri" w:cs="Calibri"/>
                <w:sz w:val="21"/>
                <w:szCs w:val="21"/>
              </w:rPr>
              <w:t>1</w:t>
            </w:r>
            <w:r>
              <w:rPr>
                <w:rFonts w:hint="eastAsia" w:ascii="宋体" w:hAnsi="宋体" w:eastAsia="宋体" w:cs="宋体"/>
                <w:sz w:val="21"/>
                <w:szCs w:val="21"/>
              </w:rPr>
              <w:t>．加强对进口密码产品的审批，健全相关制度，未经许可不得进口，严把进口关。</w:t>
            </w:r>
            <w:r>
              <w:rPr>
                <w:rFonts w:hint="default" w:ascii="Calibri" w:hAnsi="Calibri" w:cs="Calibri"/>
                <w:sz w:val="21"/>
                <w:szCs w:val="21"/>
              </w:rPr>
              <w:t>2</w:t>
            </w:r>
            <w:r>
              <w:rPr>
                <w:rFonts w:hint="eastAsia" w:ascii="宋体" w:hAnsi="宋体" w:eastAsia="宋体" w:cs="宋体"/>
                <w:sz w:val="21"/>
                <w:szCs w:val="21"/>
              </w:rPr>
              <w:t>．强化市场监管措施，加大“双随机、一公开”抽查力度，准确掌握进口密码产品的最终用户和最终用途。</w:t>
            </w:r>
            <w:r>
              <w:rPr>
                <w:rFonts w:hint="default" w:ascii="Calibri" w:hAnsi="Calibri" w:cs="Calibri"/>
                <w:sz w:val="21"/>
                <w:szCs w:val="21"/>
              </w:rPr>
              <w:t>3</w:t>
            </w:r>
            <w:r>
              <w:rPr>
                <w:rFonts w:hint="eastAsia" w:ascii="宋体" w:hAnsi="宋体" w:eastAsia="宋体" w:cs="宋体"/>
                <w:sz w:val="21"/>
                <w:szCs w:val="21"/>
              </w:rPr>
              <w:t>．建立信用体系，实行“黑名单”制度，加强社会监督，对违法违规行为加大处罚力度，充分发挥行业组织作用。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31</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境外组织和个人在华使用密码产品或者含有密码技术的设备审批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国家密码局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《商用密码管理条例》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取消审批后，国家密码局通过以下措施加强事中事后监管：</w:t>
            </w:r>
            <w:r>
              <w:rPr>
                <w:rFonts w:hint="default" w:ascii="Calibri" w:hAnsi="Calibri" w:cs="Calibri"/>
                <w:sz w:val="21"/>
                <w:szCs w:val="21"/>
              </w:rPr>
              <w:t>1</w:t>
            </w:r>
            <w:r>
              <w:rPr>
                <w:rFonts w:hint="eastAsia" w:ascii="宋体" w:hAnsi="宋体" w:eastAsia="宋体" w:cs="宋体"/>
                <w:sz w:val="21"/>
                <w:szCs w:val="21"/>
              </w:rPr>
              <w:t>．要求境外组织和个人严格遵守《商用密码管理条例》规定，如需使用境外密码产品和含有密码技术的设备，必须是已取得国家密码局进口许可的密码产品和含有密码技术的设备。</w:t>
            </w:r>
            <w:r>
              <w:rPr>
                <w:rFonts w:hint="default" w:ascii="Calibri" w:hAnsi="Calibri" w:cs="Calibri"/>
                <w:sz w:val="21"/>
                <w:szCs w:val="21"/>
              </w:rPr>
              <w:t>2</w:t>
            </w:r>
            <w:r>
              <w:rPr>
                <w:rFonts w:hint="eastAsia" w:ascii="宋体" w:hAnsi="宋体" w:eastAsia="宋体" w:cs="宋体"/>
                <w:sz w:val="21"/>
                <w:szCs w:val="21"/>
              </w:rPr>
              <w:t>．加强对进口密码产品和含有密码技术设备的审批，健全相关制度，未经许可不得进口，严把进口关。</w:t>
            </w:r>
            <w:r>
              <w:rPr>
                <w:rFonts w:hint="default" w:ascii="Calibri" w:hAnsi="Calibri" w:cs="Calibri"/>
                <w:sz w:val="21"/>
                <w:szCs w:val="21"/>
              </w:rPr>
              <w:t>3</w:t>
            </w:r>
            <w:r>
              <w:rPr>
                <w:rFonts w:hint="eastAsia" w:ascii="宋体" w:hAnsi="宋体" w:eastAsia="宋体" w:cs="宋体"/>
                <w:sz w:val="21"/>
                <w:szCs w:val="21"/>
              </w:rPr>
              <w:t>．强化市场监管措施，加大“双随机、一公开”抽查力度，准确掌握进口密码产品或含有密码技术设备的最终用户和最终用途。</w:t>
            </w:r>
            <w:r>
              <w:rPr>
                <w:rFonts w:hint="default" w:ascii="Calibri" w:hAnsi="Calibri" w:cs="Calibri"/>
                <w:sz w:val="21"/>
                <w:szCs w:val="21"/>
              </w:rPr>
              <w:t>4</w:t>
            </w:r>
            <w:r>
              <w:rPr>
                <w:rFonts w:hint="eastAsia" w:ascii="宋体" w:hAnsi="宋体" w:eastAsia="宋体" w:cs="宋体"/>
                <w:sz w:val="21"/>
                <w:szCs w:val="21"/>
              </w:rPr>
              <w:t>．建立信用体系，实行“黑名单”制度，加强社会监督，对违法违规行为加大处罚力度，充分发挥行业组织作用。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32</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装帧流通人民币审批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中国人民银行</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《中华人民共和国人民币管理条例》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取消审批后，中国人民银行通过以下措施加强事中事后监管：</w:t>
            </w:r>
            <w:r>
              <w:rPr>
                <w:rFonts w:hint="default" w:ascii="Calibri" w:hAnsi="Calibri" w:cs="Calibri"/>
                <w:sz w:val="21"/>
                <w:szCs w:val="21"/>
              </w:rPr>
              <w:t>1</w:t>
            </w:r>
            <w:r>
              <w:rPr>
                <w:rFonts w:hint="eastAsia" w:ascii="宋体" w:hAnsi="宋体" w:eastAsia="宋体" w:cs="宋体"/>
                <w:sz w:val="21"/>
                <w:szCs w:val="21"/>
              </w:rPr>
              <w:t>．研究制定装帧流通人民币相关管理规定，对装帧流通人民币产品内外包装的文字、图案内容等作出相应规定，加大宣传引导力度，推动装帧流通人民币相关规范的普及。</w:t>
            </w:r>
            <w:r>
              <w:rPr>
                <w:rFonts w:hint="default" w:ascii="Calibri" w:hAnsi="Calibri" w:cs="Calibri"/>
                <w:sz w:val="21"/>
                <w:szCs w:val="21"/>
              </w:rPr>
              <w:t>2</w:t>
            </w:r>
            <w:r>
              <w:rPr>
                <w:rFonts w:hint="eastAsia" w:ascii="宋体" w:hAnsi="宋体" w:eastAsia="宋体" w:cs="宋体"/>
                <w:sz w:val="21"/>
                <w:szCs w:val="21"/>
              </w:rPr>
              <w:t>．按照人民币图样使用管理相关规定，依法查处在产品包装上非法使用人民币图样的行为。组织分支机构加强对人民币相关信息的监测工作，对发现的涉嫌虚假违法宣传的装帧流通人民币产品信息，及时通报工商、公安等相关部门，配合其依法及时查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33</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设立保险公估机构审批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保监会</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《保险公估机构监管规定》（保监会令</w:t>
            </w:r>
            <w:r>
              <w:rPr>
                <w:rFonts w:hint="default" w:ascii="Calibri" w:hAnsi="Calibri" w:cs="Calibri"/>
                <w:sz w:val="21"/>
                <w:szCs w:val="21"/>
              </w:rPr>
              <w:t>2009</w:t>
            </w:r>
            <w:r>
              <w:rPr>
                <w:rFonts w:hint="eastAsia" w:ascii="宋体" w:hAnsi="宋体" w:eastAsia="宋体" w:cs="宋体"/>
                <w:sz w:val="21"/>
                <w:szCs w:val="21"/>
              </w:rPr>
              <w:t>年第</w:t>
            </w:r>
            <w:r>
              <w:rPr>
                <w:rFonts w:hint="default" w:ascii="Calibri" w:hAnsi="Calibri" w:cs="Calibri"/>
                <w:sz w:val="21"/>
                <w:szCs w:val="21"/>
              </w:rPr>
              <w:t>7</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取消审批后，保监会通过以下措施加强事中事后监管：</w:t>
            </w:r>
            <w:r>
              <w:rPr>
                <w:rFonts w:hint="default" w:ascii="Calibri" w:hAnsi="Calibri" w:cs="Calibri"/>
                <w:sz w:val="21"/>
                <w:szCs w:val="21"/>
              </w:rPr>
              <w:t>1</w:t>
            </w:r>
            <w:r>
              <w:rPr>
                <w:rFonts w:hint="eastAsia" w:ascii="宋体" w:hAnsi="宋体" w:eastAsia="宋体" w:cs="宋体"/>
                <w:sz w:val="21"/>
                <w:szCs w:val="21"/>
              </w:rPr>
              <w:t>．实施备案制度，保险公估机构应当自领取营业执照之日起三十日内向保监会备案。</w:t>
            </w:r>
            <w:r>
              <w:rPr>
                <w:rFonts w:hint="default" w:ascii="Calibri" w:hAnsi="Calibri" w:cs="Calibri"/>
                <w:sz w:val="21"/>
                <w:szCs w:val="21"/>
              </w:rPr>
              <w:t>2</w:t>
            </w:r>
            <w:r>
              <w:rPr>
                <w:rFonts w:hint="eastAsia" w:ascii="宋体" w:hAnsi="宋体" w:eastAsia="宋体" w:cs="宋体"/>
                <w:sz w:val="21"/>
                <w:szCs w:val="21"/>
              </w:rPr>
              <w:t>．制订保险公估人监管规定，落实保险法、资产评估法的原则要求，对保险公估机构及保险公估从业人员业务活动进行监管，强化事中事后监管。</w:t>
            </w:r>
            <w:r>
              <w:rPr>
                <w:rFonts w:hint="default" w:ascii="Calibri" w:hAnsi="Calibri" w:cs="Calibri"/>
                <w:sz w:val="21"/>
                <w:szCs w:val="21"/>
              </w:rPr>
              <w:t>3</w:t>
            </w:r>
            <w:r>
              <w:rPr>
                <w:rFonts w:hint="eastAsia" w:ascii="宋体" w:hAnsi="宋体" w:eastAsia="宋体" w:cs="宋体"/>
                <w:sz w:val="21"/>
                <w:szCs w:val="21"/>
              </w:rPr>
              <w:t>．制定保险公估基本准则，对公估业务程序、质量标准、服务要求进行约束性指导。</w:t>
            </w:r>
            <w:r>
              <w:rPr>
                <w:rFonts w:hint="default" w:ascii="Calibri" w:hAnsi="Calibri" w:cs="Calibri"/>
                <w:sz w:val="21"/>
                <w:szCs w:val="21"/>
              </w:rPr>
              <w:t>4</w:t>
            </w:r>
            <w:r>
              <w:rPr>
                <w:rFonts w:hint="eastAsia" w:ascii="宋体" w:hAnsi="宋体" w:eastAsia="宋体" w:cs="宋体"/>
                <w:sz w:val="21"/>
                <w:szCs w:val="21"/>
              </w:rPr>
              <w:t>．推动成立保险中介行业自律组织，对保险公估机构及保险公估从业人员实施自律管理，对外披露诚信记录、行政处罚等事项。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34</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渔业船舶制式电台执照审批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农业部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《中华人民共和国无线电管理条例》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取消审批后，农业部通过以下措施加强事中事后监管：</w:t>
            </w:r>
            <w:r>
              <w:rPr>
                <w:rFonts w:hint="default" w:ascii="Calibri" w:hAnsi="Calibri" w:cs="Calibri"/>
                <w:sz w:val="21"/>
                <w:szCs w:val="21"/>
              </w:rPr>
              <w:t>1</w:t>
            </w:r>
            <w:r>
              <w:rPr>
                <w:rFonts w:hint="eastAsia" w:ascii="宋体" w:hAnsi="宋体" w:eastAsia="宋体" w:cs="宋体"/>
                <w:sz w:val="21"/>
                <w:szCs w:val="21"/>
              </w:rPr>
              <w:t>．在对渔业船舶无线电通信设备（制式电台）认可时，加强产品频率范围的审核，检查设备的频率范围是否符合国家规定。</w:t>
            </w:r>
            <w:r>
              <w:rPr>
                <w:rFonts w:hint="default" w:ascii="Calibri" w:hAnsi="Calibri" w:cs="Calibri"/>
                <w:sz w:val="21"/>
                <w:szCs w:val="21"/>
              </w:rPr>
              <w:t>2</w:t>
            </w:r>
            <w:r>
              <w:rPr>
                <w:rFonts w:hint="eastAsia" w:ascii="宋体" w:hAnsi="宋体" w:eastAsia="宋体" w:cs="宋体"/>
                <w:sz w:val="21"/>
                <w:szCs w:val="21"/>
              </w:rPr>
              <w:t>．在渔业船舶出厂检验环节，渔业船舶检验机构要检查渔业船舶设置使用渔业无线电台的环境和条件，并在渔业船舶检验证书中注明电台使用的频段、呼号等信息。</w:t>
            </w:r>
            <w:r>
              <w:rPr>
                <w:rFonts w:hint="default" w:ascii="Calibri" w:hAnsi="Calibri" w:cs="Calibri"/>
                <w:sz w:val="21"/>
                <w:szCs w:val="21"/>
              </w:rPr>
              <w:t>3</w:t>
            </w:r>
            <w:r>
              <w:rPr>
                <w:rFonts w:hint="eastAsia" w:ascii="宋体" w:hAnsi="宋体" w:eastAsia="宋体" w:cs="宋体"/>
                <w:sz w:val="21"/>
                <w:szCs w:val="21"/>
              </w:rPr>
              <w:t>．在渔业船舶营运环节，要加强对渔业无线电台使用情况的检查，严厉查处违法违规行为。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35</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高致病性病原微生物实验活动资格认定</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农业部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《病原微生物实验室生物安全管理条例》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取消审批后，农业部通过以下措施加强事中事后监管：</w:t>
            </w:r>
            <w:r>
              <w:rPr>
                <w:rFonts w:hint="default" w:ascii="Calibri" w:hAnsi="Calibri" w:cs="Calibri"/>
                <w:sz w:val="21"/>
                <w:szCs w:val="21"/>
              </w:rPr>
              <w:t>1</w:t>
            </w:r>
            <w:r>
              <w:rPr>
                <w:rFonts w:hint="eastAsia" w:ascii="宋体" w:hAnsi="宋体" w:eastAsia="宋体" w:cs="宋体"/>
                <w:sz w:val="21"/>
                <w:szCs w:val="21"/>
              </w:rPr>
              <w:t>．修改完善“从事高致病性或疑似高致病性病原微生物实验活动审批”事项要求，严格动物病原微生物实验室标准和条件，明确要求开展实验活动的单位制定有关应急处置预案并进行报备。</w:t>
            </w:r>
            <w:r>
              <w:rPr>
                <w:rFonts w:hint="default" w:ascii="Calibri" w:hAnsi="Calibri" w:cs="Calibri"/>
                <w:sz w:val="21"/>
                <w:szCs w:val="21"/>
              </w:rPr>
              <w:t>2</w:t>
            </w:r>
            <w:r>
              <w:rPr>
                <w:rFonts w:hint="eastAsia" w:ascii="宋体" w:hAnsi="宋体" w:eastAsia="宋体" w:cs="宋体"/>
                <w:sz w:val="21"/>
                <w:szCs w:val="21"/>
              </w:rPr>
              <w:t>．强化“从事高致病性或疑似高致病性病原微生物实验活动审批”，防控风险，把住安全关。</w:t>
            </w:r>
            <w:r>
              <w:rPr>
                <w:rFonts w:hint="default" w:ascii="Calibri" w:hAnsi="Calibri" w:cs="Calibri"/>
                <w:sz w:val="21"/>
                <w:szCs w:val="21"/>
              </w:rPr>
              <w:t>3</w:t>
            </w:r>
            <w:r>
              <w:rPr>
                <w:rFonts w:hint="eastAsia" w:ascii="宋体" w:hAnsi="宋体" w:eastAsia="宋体" w:cs="宋体"/>
                <w:sz w:val="21"/>
                <w:szCs w:val="21"/>
              </w:rPr>
              <w:t>．对高致病性或疑似高致病性病原微生物的储存、保藏单位或实验室加强管理，明确有关储存、储藏要求，确保病原微生物不泄漏。</w:t>
            </w:r>
            <w:r>
              <w:rPr>
                <w:rFonts w:hint="default" w:ascii="Calibri" w:hAnsi="Calibri" w:cs="Calibri"/>
                <w:sz w:val="21"/>
                <w:szCs w:val="21"/>
              </w:rPr>
              <w:t>4</w:t>
            </w:r>
            <w:r>
              <w:rPr>
                <w:rFonts w:hint="eastAsia" w:ascii="宋体" w:hAnsi="宋体" w:eastAsia="宋体" w:cs="宋体"/>
                <w:sz w:val="21"/>
                <w:szCs w:val="21"/>
              </w:rPr>
              <w:t>．加强对实验活动的全程监管。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36</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对外承包工程项目投标（议标）核准</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商务部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《对外承包工程项目投标（议标）管理办法》（商务部、银监会、保监会令</w:t>
            </w:r>
            <w:r>
              <w:rPr>
                <w:rFonts w:hint="default" w:ascii="Calibri" w:hAnsi="Calibri" w:cs="Calibri"/>
                <w:sz w:val="21"/>
                <w:szCs w:val="21"/>
              </w:rPr>
              <w:t>2011</w:t>
            </w:r>
            <w:r>
              <w:rPr>
                <w:rFonts w:hint="eastAsia" w:ascii="宋体" w:hAnsi="宋体" w:eastAsia="宋体" w:cs="宋体"/>
                <w:sz w:val="21"/>
                <w:szCs w:val="21"/>
              </w:rPr>
              <w:t>年第</w:t>
            </w:r>
            <w:r>
              <w:rPr>
                <w:rFonts w:hint="default" w:ascii="Calibri" w:hAnsi="Calibri" w:cs="Calibri"/>
                <w:sz w:val="21"/>
                <w:szCs w:val="21"/>
              </w:rPr>
              <w:t>3</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取消审批后，商务部通过以下措施加强事中事后监管：</w:t>
            </w:r>
            <w:r>
              <w:rPr>
                <w:rFonts w:hint="default" w:ascii="Calibri" w:hAnsi="Calibri" w:cs="Calibri"/>
                <w:sz w:val="21"/>
                <w:szCs w:val="21"/>
              </w:rPr>
              <w:t>1</w:t>
            </w:r>
            <w:r>
              <w:rPr>
                <w:rFonts w:hint="eastAsia" w:ascii="宋体" w:hAnsi="宋体" w:eastAsia="宋体" w:cs="宋体"/>
                <w:sz w:val="21"/>
                <w:szCs w:val="21"/>
              </w:rPr>
              <w:t>．研究建立对外承包工程“备案</w:t>
            </w:r>
            <w:r>
              <w:rPr>
                <w:rFonts w:hint="default" w:ascii="Calibri" w:hAnsi="Calibri" w:cs="Calibri"/>
                <w:sz w:val="21"/>
                <w:szCs w:val="21"/>
              </w:rPr>
              <w:t>+</w:t>
            </w:r>
            <w:r>
              <w:rPr>
                <w:rFonts w:hint="eastAsia" w:ascii="宋体" w:hAnsi="宋体" w:eastAsia="宋体" w:cs="宋体"/>
                <w:sz w:val="21"/>
                <w:szCs w:val="21"/>
              </w:rPr>
              <w:t>负面清单”的管理制度，明确企业主管部门、各地方人民政府的监管主体责任，强化备案报告和监测机制。</w:t>
            </w:r>
            <w:r>
              <w:rPr>
                <w:rFonts w:hint="default" w:ascii="Calibri" w:hAnsi="Calibri" w:cs="Calibri"/>
                <w:sz w:val="21"/>
                <w:szCs w:val="21"/>
              </w:rPr>
              <w:t>2</w:t>
            </w:r>
            <w:r>
              <w:rPr>
                <w:rFonts w:hint="eastAsia" w:ascii="宋体" w:hAnsi="宋体" w:eastAsia="宋体" w:cs="宋体"/>
                <w:sz w:val="21"/>
                <w:szCs w:val="21"/>
              </w:rPr>
              <w:t>．用好重点检查和“双随机、一公开”抽查手段，指导行业组织加强协调自律。</w:t>
            </w:r>
            <w:r>
              <w:rPr>
                <w:rFonts w:hint="default" w:ascii="Calibri" w:hAnsi="Calibri" w:cs="Calibri"/>
                <w:sz w:val="21"/>
                <w:szCs w:val="21"/>
              </w:rPr>
              <w:t>3</w:t>
            </w:r>
            <w:r>
              <w:rPr>
                <w:rFonts w:hint="eastAsia" w:ascii="宋体" w:hAnsi="宋体" w:eastAsia="宋体" w:cs="宋体"/>
                <w:sz w:val="21"/>
                <w:szCs w:val="21"/>
              </w:rPr>
              <w:t>．建立跨部门信用平台和联合惩戒工作机制，对违法违规行为严格依法惩处。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37</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水利工程启闭机使用许可证核发</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水利部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《水利工程启闭机使用许可管理办法》（水利部令第</w:t>
            </w:r>
            <w:r>
              <w:rPr>
                <w:rFonts w:hint="default" w:ascii="Calibri" w:hAnsi="Calibri" w:cs="Calibri"/>
                <w:sz w:val="21"/>
                <w:szCs w:val="21"/>
              </w:rPr>
              <w:t>41</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取消审批后，水利部通过以下措施加强事中事后监管：</w:t>
            </w:r>
            <w:r>
              <w:rPr>
                <w:rFonts w:hint="default" w:ascii="Calibri" w:hAnsi="Calibri" w:cs="Calibri"/>
                <w:sz w:val="21"/>
                <w:szCs w:val="21"/>
              </w:rPr>
              <w:t>1</w:t>
            </w:r>
            <w:r>
              <w:rPr>
                <w:rFonts w:hint="eastAsia" w:ascii="宋体" w:hAnsi="宋体" w:eastAsia="宋体" w:cs="宋体"/>
                <w:sz w:val="21"/>
                <w:szCs w:val="21"/>
              </w:rPr>
              <w:t>．完善水利工程启闭机技术标准，明确质量标准和质量检测要求。</w:t>
            </w:r>
            <w:r>
              <w:rPr>
                <w:rFonts w:hint="default" w:ascii="Calibri" w:hAnsi="Calibri" w:cs="Calibri"/>
                <w:sz w:val="21"/>
                <w:szCs w:val="21"/>
              </w:rPr>
              <w:t>2</w:t>
            </w:r>
            <w:r>
              <w:rPr>
                <w:rFonts w:hint="eastAsia" w:ascii="宋体" w:hAnsi="宋体" w:eastAsia="宋体" w:cs="宋体"/>
                <w:sz w:val="21"/>
                <w:szCs w:val="21"/>
              </w:rPr>
              <w:t>．建立健全水利工程启闭机“双随机、一公开”抽查制度，加大对水利工程启闭机生产企业违法行为的处罚力度，加快信用体系建设，建立水利工程启闭机管理信息数据库，建立信息联动和联合惩戒机制。</w:t>
            </w:r>
            <w:r>
              <w:rPr>
                <w:rFonts w:hint="default" w:ascii="Calibri" w:hAnsi="Calibri" w:cs="Calibri"/>
                <w:sz w:val="21"/>
                <w:szCs w:val="21"/>
              </w:rPr>
              <w:t>3</w:t>
            </w:r>
            <w:r>
              <w:rPr>
                <w:rFonts w:hint="eastAsia" w:ascii="宋体" w:hAnsi="宋体" w:eastAsia="宋体" w:cs="宋体"/>
                <w:sz w:val="21"/>
                <w:szCs w:val="21"/>
              </w:rPr>
              <w:t>．研究制定启闭机安装使用、确保水利工程安全运行的办法，明确使用单位的责任要求，包括要求启闭机在安装前须进行质量检测，合格后方可安装；完善启闭机安装后的试运行验收程序等。</w:t>
            </w:r>
            <w:r>
              <w:rPr>
                <w:rFonts w:hint="default" w:ascii="Calibri" w:hAnsi="Calibri" w:cs="Calibri"/>
                <w:sz w:val="21"/>
                <w:szCs w:val="21"/>
              </w:rPr>
              <w:t>4</w:t>
            </w:r>
            <w:r>
              <w:rPr>
                <w:rFonts w:hint="eastAsia" w:ascii="宋体" w:hAnsi="宋体" w:eastAsia="宋体" w:cs="宋体"/>
                <w:sz w:val="21"/>
                <w:szCs w:val="21"/>
              </w:rPr>
              <w:t>．强化水利工程验收关，对启闭机运行与水利工程进行整体把关，确保水利工程质量安全。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38</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生产建设项目水土保持设施验收审批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水利部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《中华人民共和国水土保持法实施条例》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《开发建设项目水土保持设施验收管理办法》（水利部令第</w:t>
            </w:r>
            <w:r>
              <w:rPr>
                <w:rFonts w:hint="default" w:ascii="Calibri" w:hAnsi="Calibri" w:cs="Calibri"/>
                <w:sz w:val="21"/>
                <w:szCs w:val="21"/>
              </w:rPr>
              <w:t>16</w:t>
            </w:r>
            <w:r>
              <w:rPr>
                <w:rFonts w:hint="eastAsia" w:ascii="宋体" w:hAnsi="宋体" w:eastAsia="宋体" w:cs="宋体"/>
                <w:sz w:val="21"/>
                <w:szCs w:val="21"/>
              </w:rPr>
              <w:t>号）</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取消审批后，水利部通过以下措施加强事中事后监管：</w:t>
            </w:r>
            <w:r>
              <w:rPr>
                <w:rFonts w:hint="default" w:ascii="Calibri" w:hAnsi="Calibri" w:cs="Calibri"/>
                <w:sz w:val="21"/>
                <w:szCs w:val="21"/>
              </w:rPr>
              <w:t>1</w:t>
            </w:r>
            <w:r>
              <w:rPr>
                <w:rFonts w:hint="eastAsia" w:ascii="宋体" w:hAnsi="宋体" w:eastAsia="宋体" w:cs="宋体"/>
                <w:sz w:val="21"/>
                <w:szCs w:val="21"/>
              </w:rPr>
              <w:t>．制定完善水土保持的有关标准和要求，生产建设单位按标准执行。</w:t>
            </w:r>
            <w:r>
              <w:rPr>
                <w:rFonts w:hint="default" w:ascii="Calibri" w:hAnsi="Calibri" w:cs="Calibri"/>
                <w:sz w:val="21"/>
                <w:szCs w:val="21"/>
              </w:rPr>
              <w:t>2</w:t>
            </w:r>
            <w:r>
              <w:rPr>
                <w:rFonts w:hint="eastAsia" w:ascii="宋体" w:hAnsi="宋体" w:eastAsia="宋体" w:cs="宋体"/>
                <w:sz w:val="21"/>
                <w:szCs w:val="21"/>
              </w:rPr>
              <w:t>．明确要求生产建设单位应当加强水土流失监测，在生产建设项目投产使用前，依据经批复的水土保持方案及批复意见，组织第三方机构编制水土保持设施验收报告，向社会公开并向水土保持方案审批机关报备。</w:t>
            </w:r>
            <w:r>
              <w:rPr>
                <w:rFonts w:hint="default" w:ascii="Calibri" w:hAnsi="Calibri" w:cs="Calibri"/>
                <w:sz w:val="21"/>
                <w:szCs w:val="21"/>
              </w:rPr>
              <w:t>3</w:t>
            </w:r>
            <w:r>
              <w:rPr>
                <w:rFonts w:hint="eastAsia" w:ascii="宋体" w:hAnsi="宋体" w:eastAsia="宋体" w:cs="宋体"/>
                <w:sz w:val="21"/>
                <w:szCs w:val="21"/>
              </w:rPr>
              <w:t>．水利部强化“生产建设项目水土保持方案审批”，加强对水土保持方案实施情况的跟踪检查，依法查处水土保持违法违规行为，处罚结果纳入国家信用平台，实行联合惩戒。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39</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利用堤顶、戗台兼做公路审批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水利部</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《中华人民共和国河道管理条例》</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取消审批后，水利部通过以下措施加强事中事后监管：</w:t>
            </w:r>
            <w:r>
              <w:rPr>
                <w:rFonts w:hint="default" w:ascii="Calibri" w:hAnsi="Calibri" w:cs="Calibri"/>
                <w:sz w:val="21"/>
                <w:szCs w:val="21"/>
              </w:rPr>
              <w:t>1</w:t>
            </w:r>
            <w:r>
              <w:rPr>
                <w:rFonts w:hint="eastAsia" w:ascii="宋体" w:hAnsi="宋体" w:eastAsia="宋体" w:cs="宋体"/>
                <w:sz w:val="21"/>
                <w:szCs w:val="21"/>
              </w:rPr>
              <w:t>．制定完善堤防兼做公路的有关要求，包括事后备案审查、加强日常监管等内容。</w:t>
            </w:r>
            <w:r>
              <w:rPr>
                <w:rFonts w:hint="default" w:ascii="Calibri" w:hAnsi="Calibri" w:cs="Calibri"/>
                <w:sz w:val="21"/>
                <w:szCs w:val="21"/>
              </w:rPr>
              <w:t>2</w:t>
            </w:r>
            <w:r>
              <w:rPr>
                <w:rFonts w:hint="eastAsia" w:ascii="宋体" w:hAnsi="宋体" w:eastAsia="宋体" w:cs="宋体"/>
                <w:sz w:val="21"/>
                <w:szCs w:val="21"/>
              </w:rPr>
              <w:t>．对新建堤防拟兼做公路的，在设计阶段严格按相关技术标准把关。</w:t>
            </w:r>
            <w:r>
              <w:rPr>
                <w:rFonts w:hint="default" w:ascii="Calibri" w:hAnsi="Calibri" w:cs="Calibri"/>
                <w:sz w:val="21"/>
                <w:szCs w:val="21"/>
              </w:rPr>
              <w:t>3</w:t>
            </w:r>
            <w:r>
              <w:rPr>
                <w:rFonts w:hint="eastAsia" w:ascii="宋体" w:hAnsi="宋体" w:eastAsia="宋体" w:cs="宋体"/>
                <w:sz w:val="21"/>
                <w:szCs w:val="21"/>
              </w:rPr>
              <w:t>．对现有堤防，已兼做公路的，水利部应要求堤防管理单位按标准要求进行自查，自查情况向水利部报告；拟兼做公路的，堤防管理单位要进行安全性论证，采取有关安全防护措施，并向上级主管部门进行事后备案。</w:t>
            </w:r>
            <w:r>
              <w:rPr>
                <w:rFonts w:hint="default" w:ascii="Calibri" w:hAnsi="Calibri" w:cs="Calibri"/>
                <w:sz w:val="21"/>
                <w:szCs w:val="21"/>
              </w:rPr>
              <w:t>4</w:t>
            </w:r>
            <w:r>
              <w:rPr>
                <w:rFonts w:hint="eastAsia" w:ascii="宋体" w:hAnsi="宋体" w:eastAsia="宋体" w:cs="宋体"/>
                <w:sz w:val="21"/>
                <w:szCs w:val="21"/>
              </w:rPr>
              <w:t>．督促堤防管理单位加强日常巡查，定期进行堤防安全鉴定，严格控制超限、超重车辆通行。</w:t>
            </w:r>
            <w:r>
              <w:rPr>
                <w:rFonts w:hint="default" w:ascii="Calibri" w:hAnsi="Calibri" w:cs="Calibri"/>
                <w:sz w:val="21"/>
                <w:szCs w:val="21"/>
              </w:rPr>
              <w:t>5</w:t>
            </w:r>
            <w:r>
              <w:rPr>
                <w:rFonts w:hint="eastAsia" w:ascii="宋体" w:hAnsi="宋体" w:eastAsia="宋体" w:cs="宋体"/>
                <w:sz w:val="21"/>
                <w:szCs w:val="21"/>
              </w:rPr>
              <w:t>．通过现场检查、定期或不定期抽查等方式加强监管，严厉处罚违法违规行为。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40</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民用航空器权利登记</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中国民航局</w:t>
            </w:r>
          </w:p>
        </w:tc>
        <w:tc>
          <w:tcPr>
            <w:tcW w:w="196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《中华人民共和国民用航空法》</w:t>
            </w:r>
          </w:p>
        </w:tc>
        <w:tc>
          <w:tcPr>
            <w:tcW w:w="337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中国民航局将转变管理方式，变审批为由政府提供的公共服务，主要措施如下：</w:t>
            </w:r>
            <w:r>
              <w:rPr>
                <w:rFonts w:hint="default" w:ascii="Calibri" w:hAnsi="Calibri" w:cs="Calibri"/>
                <w:sz w:val="21"/>
                <w:szCs w:val="21"/>
              </w:rPr>
              <w:t>1</w:t>
            </w:r>
            <w:r>
              <w:rPr>
                <w:rFonts w:hint="eastAsia" w:ascii="宋体" w:hAnsi="宋体" w:eastAsia="宋体" w:cs="宋体"/>
                <w:sz w:val="21"/>
                <w:szCs w:val="21"/>
              </w:rPr>
              <w:t>．明确为民事权利登记，没有准入门槛，仅是对既有交易情况的登记。</w:t>
            </w:r>
            <w:r>
              <w:rPr>
                <w:rFonts w:hint="default" w:ascii="Calibri" w:hAnsi="Calibri" w:cs="Calibri"/>
                <w:sz w:val="21"/>
                <w:szCs w:val="21"/>
              </w:rPr>
              <w:t>2</w:t>
            </w:r>
            <w:r>
              <w:rPr>
                <w:rFonts w:hint="eastAsia" w:ascii="宋体" w:hAnsi="宋体" w:eastAsia="宋体" w:cs="宋体"/>
                <w:sz w:val="21"/>
                <w:szCs w:val="21"/>
              </w:rPr>
              <w:t>．优化和完善登记程序，由原来的现场初审、审核报批、作出决定等审批程序，变为权利人按程序提交完整、合法的材料信息即可享受登记服务。</w:t>
            </w:r>
            <w:r>
              <w:rPr>
                <w:rFonts w:hint="default" w:ascii="Calibri" w:hAnsi="Calibri" w:cs="Calibri"/>
                <w:sz w:val="21"/>
                <w:szCs w:val="21"/>
              </w:rPr>
              <w:t>3</w:t>
            </w:r>
            <w:r>
              <w:rPr>
                <w:rFonts w:hint="eastAsia" w:ascii="宋体" w:hAnsi="宋体" w:eastAsia="宋体" w:cs="宋体"/>
                <w:sz w:val="21"/>
                <w:szCs w:val="21"/>
              </w:rPr>
              <w:t>．取消登记收费，由原来的每次审批收费</w:t>
            </w:r>
            <w:r>
              <w:rPr>
                <w:rFonts w:hint="default" w:ascii="Calibri" w:hAnsi="Calibri" w:cs="Calibri"/>
                <w:sz w:val="21"/>
                <w:szCs w:val="21"/>
              </w:rPr>
              <w:t>700</w:t>
            </w:r>
            <w:r>
              <w:rPr>
                <w:rFonts w:hint="eastAsia" w:ascii="宋体" w:hAnsi="宋体" w:eastAsia="宋体" w:cs="宋体"/>
                <w:sz w:val="21"/>
                <w:szCs w:val="21"/>
              </w:rPr>
              <w:t>元，改为向权利人提供免费登记服务。</w:t>
            </w:r>
            <w:r>
              <w:rPr>
                <w:rFonts w:hint="default" w:ascii="Calibri" w:hAnsi="Calibri" w:cs="Calibri"/>
                <w:sz w:val="21"/>
                <w:szCs w:val="21"/>
              </w:rPr>
              <w:t>4</w:t>
            </w:r>
            <w:r>
              <w:rPr>
                <w:rFonts w:hint="eastAsia" w:ascii="宋体" w:hAnsi="宋体" w:eastAsia="宋体" w:cs="宋体"/>
                <w:sz w:val="21"/>
                <w:szCs w:val="21"/>
              </w:rPr>
              <w:t>．完善查询、公示服务，将航空器每一次交易都予以公示，由原来的仅可查询最新登记情况变为历次交易的全流程查询。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b w:val="0"/>
          <w:i w:val="0"/>
          <w:caps w:val="0"/>
          <w:color w:val="333333"/>
          <w:spacing w:val="0"/>
          <w:sz w:val="21"/>
          <w:szCs w:val="21"/>
        </w:rPr>
      </w:pPr>
      <w:r>
        <w:rPr>
          <w:rFonts w:hint="default" w:ascii="Calibri" w:hAnsi="Calibri" w:cs="Calibri"/>
          <w:b w:val="0"/>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sz w:val="28"/>
          <w:szCs w:val="28"/>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24"/>
          <w:szCs w:val="24"/>
        </w:rPr>
      </w:pPr>
      <w:r>
        <w:rPr>
          <w:rFonts w:hint="eastAsia" w:ascii="宋体" w:hAnsi="宋体" w:eastAsia="宋体" w:cs="宋体"/>
          <w:b/>
          <w:bCs/>
          <w:i w:val="0"/>
          <w:caps w:val="0"/>
          <w:color w:val="000000" w:themeColor="text1"/>
          <w:spacing w:val="0"/>
          <w:kern w:val="0"/>
          <w:sz w:val="36"/>
          <w:szCs w:val="36"/>
          <w:shd w:val="clear" w:fill="FFFFFF"/>
          <w:lang w:val="en-US" w:eastAsia="zh-CN" w:bidi="ar"/>
          <w14:textFill>
            <w14:solidFill>
              <w14:schemeClr w14:val="tx1"/>
            </w14:solidFill>
          </w14:textFill>
        </w:rPr>
        <w:t>国务院决定取消的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24"/>
          <w:szCs w:val="24"/>
        </w:rPr>
      </w:pPr>
      <w:r>
        <w:rPr>
          <w:rFonts w:hint="eastAsia" w:ascii="宋体" w:hAnsi="宋体" w:eastAsia="宋体" w:cs="宋体"/>
          <w:b/>
          <w:bCs/>
          <w:i w:val="0"/>
          <w:caps w:val="0"/>
          <w:color w:val="000000" w:themeColor="text1"/>
          <w:spacing w:val="0"/>
          <w:kern w:val="0"/>
          <w:sz w:val="36"/>
          <w:szCs w:val="36"/>
          <w:shd w:val="clear" w:fill="FFFFFF"/>
          <w:lang w:val="en-US" w:eastAsia="zh-CN" w:bidi="ar"/>
          <w14:textFill>
            <w14:solidFill>
              <w14:schemeClr w14:val="tx1"/>
            </w14:solidFill>
          </w14:textFill>
        </w:rPr>
        <w:t>中央指定地方实施的行政许可事项目录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b w:val="0"/>
          <w:i w:val="0"/>
          <w:caps w:val="0"/>
          <w:color w:val="333333"/>
          <w:spacing w:val="0"/>
          <w:sz w:val="24"/>
          <w:szCs w:val="24"/>
        </w:rPr>
      </w:pPr>
      <w:r>
        <w:rPr>
          <w:rFonts w:hint="eastAsia" w:ascii="楷体" w:hAnsi="楷体" w:eastAsia="楷体" w:cs="楷体"/>
          <w:b w:val="0"/>
          <w:bCs/>
          <w:i w:val="0"/>
          <w:caps w:val="0"/>
          <w:color w:val="000000" w:themeColor="text1"/>
          <w:spacing w:val="0"/>
          <w:kern w:val="0"/>
          <w:sz w:val="24"/>
          <w:szCs w:val="24"/>
          <w:shd w:val="clear" w:fill="FFFFFF"/>
          <w:lang w:val="en-US" w:eastAsia="zh-CN" w:bidi="ar"/>
          <w14:textFill>
            <w14:solidFill>
              <w14:schemeClr w14:val="tx1"/>
            </w14:solidFill>
          </w14:textFill>
        </w:rPr>
        <w:t>（共计12项）</w:t>
      </w:r>
    </w:p>
    <w:tbl>
      <w:tblPr>
        <w:tblStyle w:val="4"/>
        <w:tblW w:w="9076" w:type="dxa"/>
        <w:jc w:val="center"/>
        <w:tblInd w:w="-27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19"/>
        <w:gridCol w:w="1510"/>
        <w:gridCol w:w="1509"/>
        <w:gridCol w:w="1661"/>
        <w:gridCol w:w="36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58" w:hRule="atLeas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1"/>
                <w:szCs w:val="21"/>
              </w:rPr>
              <w:t>序号</w:t>
            </w:r>
          </w:p>
        </w:tc>
        <w:tc>
          <w:tcPr>
            <w:tcW w:w="151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1"/>
                <w:szCs w:val="21"/>
              </w:rPr>
              <w:t>项目名称</w:t>
            </w:r>
          </w:p>
        </w:tc>
        <w:tc>
          <w:tcPr>
            <w:tcW w:w="150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1"/>
                <w:szCs w:val="21"/>
              </w:rPr>
              <w:t>审批部门</w:t>
            </w:r>
          </w:p>
        </w:tc>
        <w:tc>
          <w:tcPr>
            <w:tcW w:w="166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1"/>
                <w:szCs w:val="21"/>
              </w:rPr>
              <w:t>设定依据</w:t>
            </w:r>
          </w:p>
        </w:tc>
        <w:tc>
          <w:tcPr>
            <w:tcW w:w="3677"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1"/>
                <w:szCs w:val="21"/>
              </w:rPr>
              <w:t>加强事中事后监管措施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地质勘查资质审批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省级国土资源主管部门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《地质勘查资质管理条例》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取消审批后，国土资源部要制定开展地质勘查的标准和规范，并督促地方国土资源主管部门通过以下措施加强事中事后监管：</w:t>
            </w:r>
            <w:r>
              <w:rPr>
                <w:rFonts w:hint="default" w:ascii="Calibri" w:hAnsi="Calibri" w:cs="Calibri"/>
                <w:sz w:val="21"/>
                <w:szCs w:val="21"/>
              </w:rPr>
              <w:t>1</w:t>
            </w:r>
            <w:r>
              <w:rPr>
                <w:rFonts w:hint="eastAsia" w:ascii="宋体" w:hAnsi="宋体" w:eastAsia="宋体" w:cs="宋体"/>
                <w:sz w:val="21"/>
                <w:szCs w:val="21"/>
              </w:rPr>
              <w:t>．全面掌握地质勘查单位信息，要求其按照标准规范开展工作。</w:t>
            </w:r>
            <w:r>
              <w:rPr>
                <w:rFonts w:hint="default" w:ascii="Calibri" w:hAnsi="Calibri" w:cs="Calibri"/>
                <w:sz w:val="21"/>
                <w:szCs w:val="21"/>
              </w:rPr>
              <w:t>2</w:t>
            </w:r>
            <w:r>
              <w:rPr>
                <w:rFonts w:hint="eastAsia" w:ascii="宋体" w:hAnsi="宋体" w:eastAsia="宋体" w:cs="宋体"/>
                <w:sz w:val="21"/>
                <w:szCs w:val="21"/>
              </w:rPr>
              <w:t>．对政府部门委托的地质勘查任务，要加强对地质勘查单位履约情况的监督，并承担相应行政责任。</w:t>
            </w:r>
            <w:r>
              <w:rPr>
                <w:rFonts w:hint="default" w:ascii="Calibri" w:hAnsi="Calibri" w:cs="Calibri"/>
                <w:sz w:val="21"/>
                <w:szCs w:val="21"/>
              </w:rPr>
              <w:t>3</w:t>
            </w:r>
            <w:r>
              <w:rPr>
                <w:rFonts w:hint="eastAsia" w:ascii="宋体" w:hAnsi="宋体" w:eastAsia="宋体" w:cs="宋体"/>
                <w:sz w:val="21"/>
                <w:szCs w:val="21"/>
              </w:rPr>
              <w:t>．对为市场提供服务的地质勘查单位，推行“双随机、一公开”抽查，及时查处违法违规行为。</w:t>
            </w:r>
            <w:r>
              <w:rPr>
                <w:rFonts w:hint="default" w:ascii="Calibri" w:hAnsi="Calibri" w:cs="Calibri"/>
                <w:sz w:val="21"/>
                <w:szCs w:val="21"/>
              </w:rPr>
              <w:t>4</w:t>
            </w:r>
            <w:r>
              <w:rPr>
                <w:rFonts w:hint="eastAsia" w:ascii="宋体" w:hAnsi="宋体" w:eastAsia="宋体" w:cs="宋体"/>
                <w:sz w:val="21"/>
                <w:szCs w:val="21"/>
              </w:rPr>
              <w:t>．建立地质勘查单位“黑名单”制度，推动对失信者实行联合惩戒。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经营国际船舶管理业务许可（中资）</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省级交通运输主管部门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《中华人民共和国国际海运条例》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取消审批后，交通运输主管部门要通过以下措施加强事中事后监管：</w:t>
            </w:r>
            <w:r>
              <w:rPr>
                <w:rFonts w:hint="default" w:ascii="Calibri" w:hAnsi="Calibri" w:cs="Calibri"/>
                <w:sz w:val="21"/>
                <w:szCs w:val="21"/>
              </w:rPr>
              <w:t>1</w:t>
            </w:r>
            <w:r>
              <w:rPr>
                <w:rFonts w:hint="eastAsia" w:ascii="宋体" w:hAnsi="宋体" w:eastAsia="宋体" w:cs="宋体"/>
                <w:sz w:val="21"/>
                <w:szCs w:val="21"/>
              </w:rPr>
              <w:t>．督促国际船舶管理企业按照相关标准和安全管理规范开展业务。</w:t>
            </w:r>
            <w:r>
              <w:rPr>
                <w:rFonts w:hint="default" w:ascii="Calibri" w:hAnsi="Calibri" w:cs="Calibri"/>
                <w:sz w:val="21"/>
                <w:szCs w:val="21"/>
              </w:rPr>
              <w:t>2</w:t>
            </w:r>
            <w:r>
              <w:rPr>
                <w:rFonts w:hint="eastAsia" w:ascii="宋体" w:hAnsi="宋体" w:eastAsia="宋体" w:cs="宋体"/>
                <w:sz w:val="21"/>
                <w:szCs w:val="21"/>
              </w:rPr>
              <w:t>．健全有奖举报和舆情监测制度，加快完善举报激励机制，调动公众监督积极性，对举报反映的问题，海事管理机构要认真核实并依法处理。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3</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建设项目水资源论证报告书审批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省、市、县级水行政主管部门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取消审批后，水利部要督促地方水行政主管部门通过以下措施加强事中事后监管：</w:t>
            </w:r>
            <w:r>
              <w:rPr>
                <w:rFonts w:hint="default" w:ascii="Calibri" w:hAnsi="Calibri" w:cs="Calibri"/>
                <w:sz w:val="21"/>
                <w:szCs w:val="21"/>
              </w:rPr>
              <w:t>1</w:t>
            </w:r>
            <w:r>
              <w:rPr>
                <w:rFonts w:hint="eastAsia" w:ascii="宋体" w:hAnsi="宋体" w:eastAsia="宋体" w:cs="宋体"/>
                <w:sz w:val="21"/>
                <w:szCs w:val="21"/>
              </w:rPr>
              <w:t>．将建设项目水资源论证的有关技术要求纳入“取水许可”。</w:t>
            </w:r>
            <w:r>
              <w:rPr>
                <w:rFonts w:hint="default" w:ascii="Calibri" w:hAnsi="Calibri" w:cs="Calibri"/>
                <w:sz w:val="21"/>
                <w:szCs w:val="21"/>
              </w:rPr>
              <w:t>2</w:t>
            </w:r>
            <w:r>
              <w:rPr>
                <w:rFonts w:hint="eastAsia" w:ascii="宋体" w:hAnsi="宋体" w:eastAsia="宋体" w:cs="宋体"/>
                <w:sz w:val="21"/>
                <w:szCs w:val="21"/>
              </w:rPr>
              <w:t>．在取水许可环节，对水资源论证进行把关，强化取水许可管理。</w:t>
            </w:r>
            <w:r>
              <w:rPr>
                <w:rFonts w:hint="default" w:ascii="Calibri" w:hAnsi="Calibri" w:cs="Calibri"/>
                <w:sz w:val="21"/>
                <w:szCs w:val="21"/>
              </w:rPr>
              <w:t>3</w:t>
            </w:r>
            <w:r>
              <w:rPr>
                <w:rFonts w:hint="eastAsia" w:ascii="宋体" w:hAnsi="宋体" w:eastAsia="宋体" w:cs="宋体"/>
                <w:sz w:val="21"/>
                <w:szCs w:val="21"/>
              </w:rPr>
              <w:t>．加强对建设项目用水的监督检查，严厉查处违反规定利用水资源的行为</w:t>
            </w:r>
            <w:r>
              <w:rPr>
                <w:rFonts w:hint="default" w:ascii="Calibri" w:hAnsi="Calibri" w:cs="Calibri"/>
                <w:sz w:val="21"/>
                <w:szCs w:val="21"/>
              </w:rPr>
              <w:t>，</w:t>
            </w:r>
            <w:r>
              <w:rPr>
                <w:rFonts w:hint="eastAsia" w:ascii="宋体" w:hAnsi="宋体" w:eastAsia="宋体" w:cs="宋体"/>
                <w:sz w:val="21"/>
                <w:szCs w:val="21"/>
              </w:rPr>
              <w:t>处罚结果纳入国家信用平台，实行联合惩戒。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4</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生产建设项目水土保持设施验收审批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省、市、县级水行政主管部门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《中华人民共和国水土保持法实施条例》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取消审批后，水利部要制定水土保持的有关标准和要求，并督促地方水行政主管部门通过以下措施加强事中事后监管：</w:t>
            </w:r>
            <w:r>
              <w:rPr>
                <w:rFonts w:hint="default" w:ascii="Calibri" w:hAnsi="Calibri" w:cs="Calibri"/>
                <w:sz w:val="21"/>
                <w:szCs w:val="21"/>
              </w:rPr>
              <w:t>1</w:t>
            </w:r>
            <w:r>
              <w:rPr>
                <w:rFonts w:hint="eastAsia" w:ascii="宋体" w:hAnsi="宋体" w:eastAsia="宋体" w:cs="宋体"/>
                <w:sz w:val="21"/>
                <w:szCs w:val="21"/>
              </w:rPr>
              <w:t>．要求生产建设单位按标准执行。</w:t>
            </w:r>
            <w:r>
              <w:rPr>
                <w:rFonts w:hint="default" w:ascii="Calibri" w:hAnsi="Calibri" w:cs="Calibri"/>
                <w:sz w:val="21"/>
                <w:szCs w:val="21"/>
              </w:rPr>
              <w:t>2</w:t>
            </w:r>
            <w:r>
              <w:rPr>
                <w:rFonts w:hint="eastAsia" w:ascii="宋体" w:hAnsi="宋体" w:eastAsia="宋体" w:cs="宋体"/>
                <w:sz w:val="21"/>
                <w:szCs w:val="21"/>
              </w:rPr>
              <w:t>．明确要求生产建设单位应当加强水土流失监测，在生产建设项目投产使用前，依据经批复的水土保持方案及批复意见，组织第三方机构编制水土保持设施验收报告，向社会公开并向水土保持方案审批机关报备。</w:t>
            </w:r>
            <w:r>
              <w:rPr>
                <w:rFonts w:hint="default" w:ascii="Calibri" w:hAnsi="Calibri" w:cs="Calibri"/>
                <w:sz w:val="21"/>
                <w:szCs w:val="21"/>
              </w:rPr>
              <w:t>3</w:t>
            </w:r>
            <w:r>
              <w:rPr>
                <w:rFonts w:hint="eastAsia" w:ascii="宋体" w:hAnsi="宋体" w:eastAsia="宋体" w:cs="宋体"/>
                <w:sz w:val="21"/>
                <w:szCs w:val="21"/>
              </w:rPr>
              <w:t>．加强对水土保持方案实施情况的跟踪检查，依法查处水土保持违法违规行为，处罚结果纳入国家信用平台，实行联合惩戒。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5</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国内海洋渔业船舶制式电台执照审批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省、市、县级渔业行政主管部门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《中华人民共和国无线电管理条例》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《渔业无线电管理规定》（国无管〔</w:t>
            </w:r>
            <w:r>
              <w:rPr>
                <w:rFonts w:hint="default" w:ascii="Calibri" w:hAnsi="Calibri" w:cs="Calibri"/>
                <w:sz w:val="21"/>
                <w:szCs w:val="21"/>
              </w:rPr>
              <w:t>1996</w:t>
            </w:r>
            <w:r>
              <w:rPr>
                <w:rFonts w:hint="eastAsia" w:ascii="宋体" w:hAnsi="宋体" w:eastAsia="宋体" w:cs="宋体"/>
                <w:sz w:val="21"/>
                <w:szCs w:val="21"/>
              </w:rPr>
              <w:t>〕</w:t>
            </w:r>
            <w:r>
              <w:rPr>
                <w:rFonts w:hint="default" w:ascii="Calibri" w:hAnsi="Calibri" w:cs="Calibri"/>
                <w:sz w:val="21"/>
                <w:szCs w:val="21"/>
              </w:rPr>
              <w:t>13</w:t>
            </w:r>
            <w:r>
              <w:rPr>
                <w:rFonts w:hint="eastAsia" w:ascii="宋体" w:hAnsi="宋体" w:eastAsia="宋体" w:cs="宋体"/>
                <w:sz w:val="21"/>
                <w:szCs w:val="21"/>
              </w:rPr>
              <w:t>号）</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取消审批后，农业部要督促地方渔业行政主管部门通过以下措施加强事中事后监管：</w:t>
            </w:r>
            <w:r>
              <w:rPr>
                <w:rFonts w:hint="default" w:ascii="Calibri" w:hAnsi="Calibri" w:cs="Calibri"/>
                <w:sz w:val="21"/>
                <w:szCs w:val="21"/>
              </w:rPr>
              <w:t>1</w:t>
            </w:r>
            <w:r>
              <w:rPr>
                <w:rFonts w:hint="eastAsia" w:ascii="宋体" w:hAnsi="宋体" w:eastAsia="宋体" w:cs="宋体"/>
                <w:sz w:val="21"/>
                <w:szCs w:val="21"/>
              </w:rPr>
              <w:t>．在渔业船舶出厂检验环节，渔业船舶检验机构要检查渔业船舶设置使用渔业无线电台的环境和条件，并在渔业船舶检验证书中注明电台使用的频段、呼号等信息。</w:t>
            </w:r>
            <w:r>
              <w:rPr>
                <w:rFonts w:hint="default" w:ascii="Calibri" w:hAnsi="Calibri" w:cs="Calibri"/>
                <w:sz w:val="21"/>
                <w:szCs w:val="21"/>
              </w:rPr>
              <w:t>2</w:t>
            </w:r>
            <w:r>
              <w:rPr>
                <w:rFonts w:hint="eastAsia" w:ascii="宋体" w:hAnsi="宋体" w:eastAsia="宋体" w:cs="宋体"/>
                <w:sz w:val="21"/>
                <w:szCs w:val="21"/>
              </w:rPr>
              <w:t>．在渔业船舶营运环节，要加强对渔业无线电台使用情况的检查，严厉查处违法违规行为。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6</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电影制片单位设立、变更、终止审批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省级新闻出版广电行政部门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《电影管理条例》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《国务院关于取消和调整一批行政审批项目等事项的决定》（国发〔</w:t>
            </w:r>
            <w:r>
              <w:rPr>
                <w:rFonts w:hint="default" w:ascii="Calibri" w:hAnsi="Calibri" w:cs="Calibri"/>
                <w:sz w:val="21"/>
                <w:szCs w:val="21"/>
              </w:rPr>
              <w:t>2014</w:t>
            </w:r>
            <w:r>
              <w:rPr>
                <w:rFonts w:hint="eastAsia" w:ascii="宋体" w:hAnsi="宋体" w:eastAsia="宋体" w:cs="宋体"/>
                <w:sz w:val="21"/>
                <w:szCs w:val="21"/>
              </w:rPr>
              <w:t>〕</w:t>
            </w:r>
            <w:r>
              <w:rPr>
                <w:rFonts w:hint="default" w:ascii="Calibri" w:hAnsi="Calibri" w:cs="Calibri"/>
                <w:sz w:val="21"/>
                <w:szCs w:val="21"/>
              </w:rPr>
              <w:t>27</w:t>
            </w:r>
            <w:r>
              <w:rPr>
                <w:rFonts w:hint="eastAsia" w:ascii="宋体" w:hAnsi="宋体" w:eastAsia="宋体" w:cs="宋体"/>
                <w:sz w:val="21"/>
                <w:szCs w:val="21"/>
              </w:rPr>
              <w:t>号）</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取消审批后，新闻出版广电总局要督促地方新闻出版广电行政部门通过以下措施加强事中事后监管：</w:t>
            </w:r>
            <w:r>
              <w:rPr>
                <w:rFonts w:hint="default" w:ascii="Calibri" w:hAnsi="Calibri" w:cs="Calibri"/>
                <w:sz w:val="21"/>
                <w:szCs w:val="21"/>
              </w:rPr>
              <w:t>1</w:t>
            </w:r>
            <w:r>
              <w:rPr>
                <w:rFonts w:hint="eastAsia" w:ascii="宋体" w:hAnsi="宋体" w:eastAsia="宋体" w:cs="宋体"/>
                <w:sz w:val="21"/>
                <w:szCs w:val="21"/>
              </w:rPr>
              <w:t>．从管企业改为重点管电影内容，加强完善电影内容的审查制度。未经审查和审查不合格的电影，不准发行、放映，严把电影内容审查关。</w:t>
            </w:r>
            <w:r>
              <w:rPr>
                <w:rFonts w:hint="default" w:ascii="Calibri" w:hAnsi="Calibri" w:cs="Calibri"/>
                <w:sz w:val="21"/>
                <w:szCs w:val="21"/>
              </w:rPr>
              <w:t>2</w:t>
            </w:r>
            <w:r>
              <w:rPr>
                <w:rFonts w:hint="eastAsia" w:ascii="宋体" w:hAnsi="宋体" w:eastAsia="宋体" w:cs="宋体"/>
                <w:sz w:val="21"/>
                <w:szCs w:val="21"/>
              </w:rPr>
              <w:t>．强化市场监管措施，加大对电影内容的抽查力度。</w:t>
            </w:r>
            <w:r>
              <w:rPr>
                <w:rFonts w:hint="default" w:ascii="Calibri" w:hAnsi="Calibri" w:cs="Calibri"/>
                <w:sz w:val="21"/>
                <w:szCs w:val="21"/>
              </w:rPr>
              <w:t>3</w:t>
            </w:r>
            <w:r>
              <w:rPr>
                <w:rFonts w:hint="eastAsia" w:ascii="宋体" w:hAnsi="宋体" w:eastAsia="宋体" w:cs="宋体"/>
                <w:sz w:val="21"/>
                <w:szCs w:val="21"/>
              </w:rPr>
              <w:t>．建立信用体系，实行“黑名单”制度，加强社会监督，对违法违规行为加大处罚力度。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7</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建立城市社区有线电视系统审批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县级新闻出版广电行政部门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《国务院对确需保留的行政审批项目设定行政许可的决定》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《国务院关于第六批取消和调整行政审批项目的决定》（国发〔</w:t>
            </w:r>
            <w:r>
              <w:rPr>
                <w:rFonts w:hint="default" w:ascii="Calibri" w:hAnsi="Calibri" w:cs="Calibri"/>
                <w:sz w:val="21"/>
                <w:szCs w:val="21"/>
              </w:rPr>
              <w:t>2012</w:t>
            </w:r>
            <w:r>
              <w:rPr>
                <w:rFonts w:hint="eastAsia" w:ascii="宋体" w:hAnsi="宋体" w:eastAsia="宋体" w:cs="宋体"/>
                <w:sz w:val="21"/>
                <w:szCs w:val="21"/>
              </w:rPr>
              <w:t>〕</w:t>
            </w:r>
            <w:r>
              <w:rPr>
                <w:rFonts w:hint="default" w:ascii="Calibri" w:hAnsi="Calibri" w:cs="Calibri"/>
                <w:sz w:val="21"/>
                <w:szCs w:val="21"/>
              </w:rPr>
              <w:t>52</w:t>
            </w:r>
            <w:r>
              <w:rPr>
                <w:rFonts w:hint="eastAsia" w:ascii="宋体" w:hAnsi="宋体" w:eastAsia="宋体" w:cs="宋体"/>
                <w:sz w:val="21"/>
                <w:szCs w:val="21"/>
              </w:rPr>
              <w:t>号）</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取消审批后，新闻出版广电总局要督促地方新闻出版广电行政部门通过以下措施加强事中事后监管：</w:t>
            </w:r>
            <w:r>
              <w:rPr>
                <w:rFonts w:hint="default" w:ascii="Calibri" w:hAnsi="Calibri" w:cs="Calibri"/>
                <w:sz w:val="21"/>
                <w:szCs w:val="21"/>
              </w:rPr>
              <w:t>1</w:t>
            </w:r>
            <w:r>
              <w:rPr>
                <w:rFonts w:hint="eastAsia" w:ascii="宋体" w:hAnsi="宋体" w:eastAsia="宋体" w:cs="宋体"/>
                <w:sz w:val="21"/>
                <w:szCs w:val="21"/>
              </w:rPr>
              <w:t>．加强有线电视系统工程的新建、改造等建设管理工作，确保有线电视网络覆盖城市各个社区。</w:t>
            </w:r>
            <w:r>
              <w:rPr>
                <w:rFonts w:hint="default" w:ascii="Calibri" w:hAnsi="Calibri" w:cs="Calibri"/>
                <w:sz w:val="21"/>
                <w:szCs w:val="21"/>
              </w:rPr>
              <w:t>2</w:t>
            </w:r>
            <w:r>
              <w:rPr>
                <w:rFonts w:hint="eastAsia" w:ascii="宋体" w:hAnsi="宋体" w:eastAsia="宋体" w:cs="宋体"/>
                <w:sz w:val="21"/>
                <w:szCs w:val="21"/>
              </w:rPr>
              <w:t>．规范有线电视运营企业运营服务和安全，强化内容管理，提高服务质量，加强安全、检修、维护和应急处置等管理。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8</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在林区经营（含加工）木材审批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省、市、县级林业行政主管部门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《中华人民共和国森林法实施条例》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取消审批后，国家林业局要督促地方林业行政主管部门通过以下措施加强事中事后监管：</w:t>
            </w:r>
            <w:r>
              <w:rPr>
                <w:rFonts w:hint="default" w:ascii="Calibri" w:hAnsi="Calibri" w:cs="Calibri"/>
                <w:sz w:val="21"/>
                <w:szCs w:val="21"/>
              </w:rPr>
              <w:t>1</w:t>
            </w:r>
            <w:r>
              <w:rPr>
                <w:rFonts w:hint="eastAsia" w:ascii="宋体" w:hAnsi="宋体" w:eastAsia="宋体" w:cs="宋体"/>
                <w:sz w:val="21"/>
                <w:szCs w:val="21"/>
              </w:rPr>
              <w:t>．强化“林木采伐许可证核发”、“木材运输证核发”，从源头上对乱砍滥伐行为强化管理。</w:t>
            </w:r>
            <w:r>
              <w:rPr>
                <w:rFonts w:hint="default" w:ascii="Calibri" w:hAnsi="Calibri" w:cs="Calibri"/>
                <w:sz w:val="21"/>
                <w:szCs w:val="21"/>
              </w:rPr>
              <w:t>2</w:t>
            </w:r>
            <w:r>
              <w:rPr>
                <w:rFonts w:hint="eastAsia" w:ascii="宋体" w:hAnsi="宋体" w:eastAsia="宋体" w:cs="宋体"/>
                <w:sz w:val="21"/>
                <w:szCs w:val="21"/>
              </w:rPr>
              <w:t>．加强与工商部门的信息沟通交流，掌握了解从事木材经营加工企业的工商登记信息，并相应加强实地检查、随机抽查，每年抽查比例不低于本地区木材经营加工企业总数的</w:t>
            </w:r>
            <w:r>
              <w:rPr>
                <w:rFonts w:hint="default" w:ascii="Calibri" w:hAnsi="Calibri" w:cs="Calibri"/>
                <w:sz w:val="21"/>
                <w:szCs w:val="21"/>
              </w:rPr>
              <w:t>20%</w:t>
            </w:r>
            <w:r>
              <w:rPr>
                <w:rFonts w:hint="eastAsia" w:ascii="宋体" w:hAnsi="宋体" w:eastAsia="宋体" w:cs="宋体"/>
                <w:sz w:val="21"/>
                <w:szCs w:val="21"/>
              </w:rPr>
              <w:t>。重点核查经营（加工）场所是否符合相关规定、审查企业原料和产品入库出库台账、审查木材来源是否合法。</w:t>
            </w:r>
            <w:r>
              <w:rPr>
                <w:rFonts w:hint="default" w:ascii="Calibri" w:hAnsi="Calibri" w:cs="Calibri"/>
                <w:sz w:val="21"/>
                <w:szCs w:val="21"/>
              </w:rPr>
              <w:t>3</w:t>
            </w:r>
            <w:r>
              <w:rPr>
                <w:rFonts w:hint="eastAsia" w:ascii="宋体" w:hAnsi="宋体" w:eastAsia="宋体" w:cs="宋体"/>
                <w:sz w:val="21"/>
                <w:szCs w:val="21"/>
              </w:rPr>
              <w:t>．违法违规行为处理结果及时通报工商部门，纳入国家企业信用信息公示系统。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9</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建立固定狩猎场所审批</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省级林业行政主管部门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《中华人民共和国陆生野生动物保护实施条例》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取消审批后，国家林业局要督促地方林业行政主管部门通过以下措施加强事中事后监管：</w:t>
            </w:r>
            <w:r>
              <w:rPr>
                <w:rFonts w:hint="default" w:ascii="Calibri" w:hAnsi="Calibri" w:cs="Calibri"/>
                <w:sz w:val="21"/>
                <w:szCs w:val="21"/>
              </w:rPr>
              <w:t>1</w:t>
            </w:r>
            <w:r>
              <w:rPr>
                <w:rFonts w:hint="eastAsia" w:ascii="宋体" w:hAnsi="宋体" w:eastAsia="宋体" w:cs="宋体"/>
                <w:sz w:val="21"/>
                <w:szCs w:val="21"/>
              </w:rPr>
              <w:t>．强化“国家一级保护陆生野生动物特许猎捕证核发”、“国家二级保护陆生野生动物特许猎捕证核发”、“猎捕非国家重点保护陆生野生动物狩猎证核发”，依据资源状况依法规范核发特许猎捕证、狩猎证，明确狩猎活动区域、时间和狩猎动物种类、数量、方式。</w:t>
            </w:r>
            <w:r>
              <w:rPr>
                <w:rFonts w:hint="default" w:ascii="Calibri" w:hAnsi="Calibri" w:cs="Calibri"/>
                <w:sz w:val="21"/>
                <w:szCs w:val="21"/>
              </w:rPr>
              <w:t>2</w:t>
            </w:r>
            <w:r>
              <w:rPr>
                <w:rFonts w:hint="eastAsia" w:ascii="宋体" w:hAnsi="宋体" w:eastAsia="宋体" w:cs="宋体"/>
                <w:sz w:val="21"/>
                <w:szCs w:val="21"/>
              </w:rPr>
              <w:t>．加强野生动物资源监测工作，制定完善监管制度，加大对违法行为的处罚力度，处罚结果纳入国家信用平台，实行联合惩戒。</w:t>
            </w:r>
            <w:r>
              <w:rPr>
                <w:rFonts w:hint="default" w:ascii="Calibri" w:hAnsi="Calibri" w:cs="Calibri"/>
                <w:sz w:val="21"/>
                <w:szCs w:val="21"/>
              </w:rPr>
              <w:t>3</w:t>
            </w:r>
            <w:r>
              <w:rPr>
                <w:rFonts w:hint="eastAsia" w:ascii="宋体" w:hAnsi="宋体" w:eastAsia="宋体" w:cs="宋体"/>
                <w:sz w:val="21"/>
                <w:szCs w:val="21"/>
              </w:rPr>
              <w:t>．加大宣传教育力度，畅通举报渠道，充分发挥社会监督作用。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10</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出口国家重点保护的或进出口国际公约限制进出口的陆生野生动物或其产品初审</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省级林业行政主管部门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《中华人民共和国陆生野生动物保护实施条例》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《中华人民共和国濒危野生动植物进出口管理条例》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取消地方初审后，由国家林业局直接受理审批，并通过以下措施加强事中事后监管：</w:t>
            </w:r>
            <w:r>
              <w:rPr>
                <w:rFonts w:hint="default" w:ascii="Calibri" w:hAnsi="Calibri" w:cs="Calibri"/>
                <w:sz w:val="21"/>
                <w:szCs w:val="21"/>
              </w:rPr>
              <w:t>1</w:t>
            </w:r>
            <w:r>
              <w:rPr>
                <w:rFonts w:hint="eastAsia" w:ascii="宋体" w:hAnsi="宋体" w:eastAsia="宋体" w:cs="宋体"/>
                <w:sz w:val="21"/>
                <w:szCs w:val="21"/>
              </w:rPr>
              <w:t>．强化“出口国家重点保护的或进出口国际公约限制进出口的陆生野生动物或其产品审批”，严格把关。</w:t>
            </w:r>
            <w:r>
              <w:rPr>
                <w:rFonts w:hint="default" w:ascii="Calibri" w:hAnsi="Calibri" w:cs="Calibri"/>
                <w:sz w:val="21"/>
                <w:szCs w:val="21"/>
              </w:rPr>
              <w:t>2</w:t>
            </w:r>
            <w:r>
              <w:rPr>
                <w:rFonts w:hint="eastAsia" w:ascii="宋体" w:hAnsi="宋体" w:eastAsia="宋体" w:cs="宋体"/>
                <w:sz w:val="21"/>
                <w:szCs w:val="21"/>
              </w:rPr>
              <w:t>．建立完善有效的举报平台或渠道，充分发挥社会监督作用。</w:t>
            </w:r>
            <w:r>
              <w:rPr>
                <w:rFonts w:hint="default" w:ascii="Calibri" w:hAnsi="Calibri" w:cs="Calibri"/>
                <w:sz w:val="21"/>
                <w:szCs w:val="21"/>
              </w:rPr>
              <w:t>3</w:t>
            </w:r>
            <w:r>
              <w:rPr>
                <w:rFonts w:hint="eastAsia" w:ascii="宋体" w:hAnsi="宋体" w:eastAsia="宋体" w:cs="宋体"/>
                <w:sz w:val="21"/>
                <w:szCs w:val="21"/>
              </w:rPr>
              <w:t>．加强执法检查，严厉处罚违法违规行为，处罚结果纳入国家信用平台，实行联合惩戒。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11</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外来陆生野生动物物种野外放生初审</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省级林业行政主管部门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《中华人民共和国陆生野生动物保护实施条例》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取消地方初审后，由国家林业局直接受理审批，并通过以下措施加强事中事后监管：</w:t>
            </w:r>
            <w:r>
              <w:rPr>
                <w:rFonts w:hint="default" w:ascii="Calibri" w:hAnsi="Calibri" w:cs="Calibri"/>
                <w:sz w:val="21"/>
                <w:szCs w:val="21"/>
              </w:rPr>
              <w:t>1</w:t>
            </w:r>
            <w:r>
              <w:rPr>
                <w:rFonts w:hint="eastAsia" w:ascii="宋体" w:hAnsi="宋体" w:eastAsia="宋体" w:cs="宋体"/>
                <w:sz w:val="21"/>
                <w:szCs w:val="21"/>
              </w:rPr>
              <w:t>．国家林业局要制定完善外来陆生野生动物物种野外放生的相关规定，明确放生活动的范围，明确要求除为保护、拯救野生动物而进行的放归自然行为外，其他放生活动一律在限定范围内实施。</w:t>
            </w:r>
            <w:r>
              <w:rPr>
                <w:rFonts w:hint="default" w:ascii="Calibri" w:hAnsi="Calibri" w:cs="Calibri"/>
                <w:sz w:val="21"/>
                <w:szCs w:val="21"/>
              </w:rPr>
              <w:t>2</w:t>
            </w:r>
            <w:r>
              <w:rPr>
                <w:rFonts w:hint="eastAsia" w:ascii="宋体" w:hAnsi="宋体" w:eastAsia="宋体" w:cs="宋体"/>
                <w:sz w:val="21"/>
                <w:szCs w:val="21"/>
              </w:rPr>
              <w:t>．强化“外来陆生野生动物物种野外放生审批”，严格把关。</w:t>
            </w:r>
            <w:r>
              <w:rPr>
                <w:rFonts w:hint="default" w:ascii="Calibri" w:hAnsi="Calibri" w:cs="Calibri"/>
                <w:sz w:val="21"/>
                <w:szCs w:val="21"/>
              </w:rPr>
              <w:t>3</w:t>
            </w:r>
            <w:r>
              <w:rPr>
                <w:rFonts w:hint="eastAsia" w:ascii="宋体" w:hAnsi="宋体" w:eastAsia="宋体" w:cs="宋体"/>
                <w:sz w:val="21"/>
                <w:szCs w:val="21"/>
              </w:rPr>
              <w:t>．加强执法检查，严格处罚违法违规放生行为，处罚结果纳入国家信用平台。</w:t>
            </w:r>
            <w:r>
              <w:rPr>
                <w:rFonts w:hint="default" w:ascii="Calibri" w:hAnsi="Calibri" w:cs="Calibri"/>
                <w:sz w:val="21"/>
                <w:szCs w:val="21"/>
              </w:rPr>
              <w:t>4</w:t>
            </w:r>
            <w:r>
              <w:rPr>
                <w:rFonts w:hint="eastAsia" w:ascii="宋体" w:hAnsi="宋体" w:eastAsia="宋体" w:cs="宋体"/>
                <w:sz w:val="21"/>
                <w:szCs w:val="21"/>
              </w:rPr>
              <w:t>．加大宣传教育力度，设立完善举报平台，充分发挥社会监督作用。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12</w:t>
            </w:r>
          </w:p>
        </w:tc>
        <w:tc>
          <w:tcPr>
            <w:tcW w:w="151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海洋工程拆除或者改作他用许可</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省、市、县级海洋行政主管部门</w:t>
            </w:r>
          </w:p>
        </w:tc>
        <w:tc>
          <w:tcPr>
            <w:tcW w:w="16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《防治海洋工程建设项目污染损害海洋环境管理条例》</w:t>
            </w:r>
          </w:p>
        </w:tc>
        <w:tc>
          <w:tcPr>
            <w:tcW w:w="36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取消审批后，国家海洋局要制定海洋工程拆除或改作他用的操作规范，并督促地方海洋行政主管部门通过以下措施加强事中事后监管：</w:t>
            </w:r>
            <w:r>
              <w:rPr>
                <w:rFonts w:hint="default" w:ascii="Calibri" w:hAnsi="Calibri" w:cs="Calibri"/>
                <w:sz w:val="21"/>
                <w:szCs w:val="21"/>
              </w:rPr>
              <w:t>1</w:t>
            </w:r>
            <w:r>
              <w:rPr>
                <w:rFonts w:hint="eastAsia" w:ascii="宋体" w:hAnsi="宋体" w:eastAsia="宋体" w:cs="宋体"/>
                <w:sz w:val="21"/>
                <w:szCs w:val="21"/>
              </w:rPr>
              <w:t>．对海洋工程需要拆除或者改变用途后可能产生重大环境影响的，强化“海洋工程建设项目海洋环境影响报告核准”，严格把关。</w:t>
            </w:r>
            <w:r>
              <w:rPr>
                <w:rFonts w:hint="default" w:ascii="Calibri" w:hAnsi="Calibri" w:cs="Calibri"/>
                <w:sz w:val="21"/>
                <w:szCs w:val="21"/>
              </w:rPr>
              <w:t>2</w:t>
            </w:r>
            <w:r>
              <w:rPr>
                <w:rFonts w:hint="eastAsia" w:ascii="宋体" w:hAnsi="宋体" w:eastAsia="宋体" w:cs="宋体"/>
                <w:sz w:val="21"/>
                <w:szCs w:val="21"/>
              </w:rPr>
              <w:t>．要求施工单位严格按照操作规范执行。</w:t>
            </w:r>
            <w:r>
              <w:rPr>
                <w:rFonts w:hint="default" w:ascii="Calibri" w:hAnsi="Calibri" w:cs="Calibri"/>
                <w:sz w:val="21"/>
                <w:szCs w:val="21"/>
              </w:rPr>
              <w:t>3</w:t>
            </w:r>
            <w:r>
              <w:rPr>
                <w:rFonts w:hint="eastAsia" w:ascii="宋体" w:hAnsi="宋体" w:eastAsia="宋体" w:cs="宋体"/>
                <w:sz w:val="21"/>
                <w:szCs w:val="21"/>
              </w:rPr>
              <w:t>．加强监督检查，对违反规范的行为，依法严肃查处。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0865D0"/>
    <w:rsid w:val="20814352"/>
    <w:rsid w:val="3F243924"/>
    <w:rsid w:val="68AD1A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bCs/>
      <w:color w:val="000000" w:themeColor="text1"/>
      <w:kern w:val="0"/>
      <w:sz w:val="24"/>
      <w:szCs w:val="24"/>
      <w:lang w:val="en-US" w:eastAsia="zh-CN" w:bidi="ar-SA"/>
      <w14:textFill>
        <w14:solidFill>
          <w14:schemeClr w14:val="tx1"/>
        </w14:solidFill>
      </w14:textFill>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2017-10-09T01:18:41Z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